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5800" w14:textId="2F9DB698" w:rsidR="00A44B48" w:rsidRDefault="00A44B48" w:rsidP="00A44B48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</w:t>
      </w:r>
      <w:r w:rsidR="00B86A4F">
        <w:t>9</w:t>
      </w:r>
      <w:r>
        <w:t>-e</w:t>
      </w:r>
      <w:r>
        <w:tab/>
      </w:r>
      <w:proofErr w:type="spellStart"/>
      <w:r w:rsidRPr="003A75C2">
        <w:rPr>
          <w:sz w:val="32"/>
          <w:szCs w:val="32"/>
        </w:rPr>
        <w:t>Tdoc</w:t>
      </w:r>
      <w:proofErr w:type="spellEnd"/>
      <w:r w:rsidRPr="003A75C2">
        <w:rPr>
          <w:sz w:val="32"/>
          <w:szCs w:val="32"/>
        </w:rPr>
        <w:t xml:space="preserve"> R1-22</w:t>
      </w:r>
      <w:r w:rsidR="003A75C2" w:rsidRPr="003A75C2">
        <w:rPr>
          <w:sz w:val="32"/>
          <w:szCs w:val="32"/>
        </w:rPr>
        <w:t>04107</w:t>
      </w:r>
    </w:p>
    <w:p w14:paraId="4458C301" w14:textId="36E661A3" w:rsidR="00A44B48" w:rsidRDefault="00A44B48" w:rsidP="00A44B48">
      <w:pPr>
        <w:pStyle w:val="3GPPHeader"/>
      </w:pPr>
      <w:r>
        <w:t xml:space="preserve">e-Meeting, </w:t>
      </w:r>
      <w:r w:rsidR="00B86A4F">
        <w:t>9</w:t>
      </w:r>
      <w:r w:rsidR="00B86A4F" w:rsidRPr="00B86A4F">
        <w:rPr>
          <w:vertAlign w:val="superscript"/>
        </w:rPr>
        <w:t>th</w:t>
      </w:r>
      <w:r w:rsidR="00B86A4F">
        <w:t xml:space="preserve"> – 20</w:t>
      </w:r>
      <w:r w:rsidR="00B86A4F" w:rsidRPr="00B86A4F">
        <w:rPr>
          <w:vertAlign w:val="superscript"/>
        </w:rPr>
        <w:t>th</w:t>
      </w:r>
      <w:r w:rsidR="00B86A4F">
        <w:t xml:space="preserve"> May</w:t>
      </w:r>
      <w:r>
        <w:t>, 2022</w:t>
      </w:r>
    </w:p>
    <w:p w14:paraId="05547F55" w14:textId="545E12D7" w:rsidR="00137A68" w:rsidRPr="00CE0424" w:rsidRDefault="00137A68" w:rsidP="00137A68">
      <w:pPr>
        <w:pStyle w:val="3GPPHeader"/>
      </w:pPr>
    </w:p>
    <w:p w14:paraId="15A5A364" w14:textId="096729F9" w:rsidR="00137A68" w:rsidRPr="001C62C9" w:rsidRDefault="00137A68" w:rsidP="00137A68">
      <w:pPr>
        <w:pStyle w:val="3GPPHeader"/>
        <w:rPr>
          <w:sz w:val="22"/>
        </w:rPr>
      </w:pPr>
      <w:r w:rsidRPr="001C62C9">
        <w:rPr>
          <w:sz w:val="22"/>
        </w:rPr>
        <w:t>Agenda Item:</w:t>
      </w:r>
      <w:r w:rsidRPr="001C62C9">
        <w:rPr>
          <w:sz w:val="22"/>
        </w:rPr>
        <w:tab/>
      </w:r>
      <w:r w:rsidR="00C324A9" w:rsidRPr="003A75C2">
        <w:rPr>
          <w:sz w:val="22"/>
        </w:rPr>
        <w:t>9.</w:t>
      </w:r>
      <w:r w:rsidR="0019564D" w:rsidRPr="003A75C2">
        <w:rPr>
          <w:sz w:val="22"/>
        </w:rPr>
        <w:t>3</w:t>
      </w:r>
      <w:r w:rsidR="00C324A9" w:rsidRPr="003A75C2">
        <w:rPr>
          <w:sz w:val="22"/>
        </w:rPr>
        <w:t>.2</w:t>
      </w:r>
    </w:p>
    <w:p w14:paraId="0E7A000F" w14:textId="654E57C8" w:rsidR="00137A68" w:rsidRPr="00CE0424" w:rsidRDefault="00D47DE3" w:rsidP="00137A68">
      <w:pPr>
        <w:pStyle w:val="3GPPHeader"/>
        <w:rPr>
          <w:sz w:val="22"/>
        </w:rPr>
      </w:pPr>
      <w:r>
        <w:rPr>
          <w:sz w:val="22"/>
        </w:rPr>
        <w:t>S</w:t>
      </w:r>
      <w:r w:rsidR="00137A68">
        <w:rPr>
          <w:sz w:val="22"/>
        </w:rPr>
        <w:t>ource:</w:t>
      </w:r>
      <w:r w:rsidR="00137A68" w:rsidRPr="00CE0424">
        <w:rPr>
          <w:sz w:val="22"/>
        </w:rPr>
        <w:tab/>
        <w:t>Ericsson</w:t>
      </w:r>
    </w:p>
    <w:p w14:paraId="7960F2EC" w14:textId="07CBC7D1" w:rsidR="00137A68" w:rsidRPr="00CE0424" w:rsidRDefault="00137A68" w:rsidP="00137A6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C324A9">
        <w:rPr>
          <w:sz w:val="22"/>
        </w:rPr>
        <w:t>Sub-band non-overlapping full duplex</w:t>
      </w:r>
    </w:p>
    <w:p w14:paraId="4E667543" w14:textId="10AB4BBA" w:rsidR="00F6587D" w:rsidRDefault="00137A68" w:rsidP="00F6587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4837E1F8" w14:textId="0AC366F3" w:rsidR="00137A68" w:rsidRPr="00CE0424" w:rsidRDefault="00137A68" w:rsidP="00F6587D">
      <w:pPr>
        <w:pStyle w:val="Heading1"/>
      </w:pPr>
      <w:r>
        <w:t>1</w:t>
      </w:r>
      <w:r>
        <w:tab/>
      </w:r>
      <w:r w:rsidRPr="00CE0424">
        <w:t>Introduction</w:t>
      </w:r>
    </w:p>
    <w:bookmarkStart w:id="0" w:name="_Ref178064866"/>
    <w:p w14:paraId="0A77172D" w14:textId="48938552" w:rsidR="00712920" w:rsidRDefault="00B86A4F" w:rsidP="0015358F">
      <w:pPr>
        <w:pStyle w:val="BodyText"/>
        <w:rPr>
          <w:lang w:val="en-GB"/>
        </w:rPr>
      </w:pPr>
      <w:r w:rsidRPr="00B86A4F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51A517" wp14:editId="06516EAF">
                <wp:simplePos x="0" y="0"/>
                <wp:positionH relativeFrom="margin">
                  <wp:align>right</wp:align>
                </wp:positionH>
                <wp:positionV relativeFrom="paragraph">
                  <wp:posOffset>386080</wp:posOffset>
                </wp:positionV>
                <wp:extent cx="6107430" cy="1404620"/>
                <wp:effectExtent l="0" t="0" r="26670" b="139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319EA" w14:textId="197807FF" w:rsidR="00B86A4F" w:rsidRPr="00B86A4F" w:rsidRDefault="00B86A4F" w:rsidP="00B86A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99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 w:eastAsia="en-GB"/>
                              </w:rPr>
                              <w:t>The objective of this study is to identify and evaluate the potential enhancements to support duplex evolution for NR TDD in unpaired spectrum.</w:t>
                            </w:r>
                          </w:p>
                          <w:p w14:paraId="77760BAF" w14:textId="77777777" w:rsidR="00B86A4F" w:rsidRPr="00B86A4F" w:rsidRDefault="00B86A4F" w:rsidP="00B86A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99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</w:p>
                          <w:p w14:paraId="06AB2513" w14:textId="77777777" w:rsidR="00B86A4F" w:rsidRPr="00B86A4F" w:rsidRDefault="00B86A4F" w:rsidP="00B86A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99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In this study, the followings are assumed:</w:t>
                            </w:r>
                          </w:p>
                          <w:p w14:paraId="6EB9FDFA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Duplex enhancement at the 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gNB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side</w:t>
                            </w:r>
                          </w:p>
                          <w:p w14:paraId="705142DF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Half duplex operation at the UE side</w:t>
                            </w:r>
                          </w:p>
                          <w:p w14:paraId="787F6A4E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No restriction on frequency ranges</w:t>
                            </w:r>
                          </w:p>
                          <w:p w14:paraId="4B1E37EF" w14:textId="77777777" w:rsidR="00B86A4F" w:rsidRPr="00B86A4F" w:rsidRDefault="00B86A4F" w:rsidP="00B86A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99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</w:p>
                          <w:p w14:paraId="6154A091" w14:textId="77777777" w:rsidR="00B86A4F" w:rsidRPr="00B86A4F" w:rsidRDefault="00B86A4F" w:rsidP="00B86A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-99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DengXian" w:hAnsi="Times New Roman" w:cs="Times New Roman" w:hint="eastAsia"/>
                                <w:bCs/>
                                <w:szCs w:val="20"/>
                                <w:lang w:val="en-GB" w:eastAsia="ko-KR"/>
                              </w:rPr>
                              <w:t xml:space="preserve">The detailed objectives are as </w:t>
                            </w:r>
                            <w:r w:rsidRPr="00B86A4F">
                              <w:rPr>
                                <w:rFonts w:ascii="Times New Roman" w:eastAsia="DengXian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follows</w:t>
                            </w:r>
                            <w:r w:rsidRPr="00B86A4F">
                              <w:rPr>
                                <w:rFonts w:ascii="Times New Roman" w:eastAsia="DengXian" w:hAnsi="Times New Roman" w:cs="Times New Roman" w:hint="eastAsia"/>
                                <w:bCs/>
                                <w:szCs w:val="20"/>
                                <w:lang w:val="en-GB" w:eastAsia="ko-KR"/>
                              </w:rPr>
                              <w:t>:</w:t>
                            </w:r>
                          </w:p>
                          <w:p w14:paraId="06A0C53A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</w:pP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  <w:t>Identify applicable and relevant deployment scenarios (</w:t>
                            </w: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eastAsia="en-GB"/>
                              </w:rPr>
                              <w:t>RAN1</w:t>
                            </w: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  <w:t>).</w:t>
                            </w:r>
                          </w:p>
                          <w:p w14:paraId="60BB00C9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</w:pP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  <w:t>Develop evaluation methodology for duplex enhancement (</w:t>
                            </w: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highlight w:val="yellow"/>
                                <w:lang w:eastAsia="en-GB"/>
                              </w:rPr>
                              <w:t>RAN1</w:t>
                            </w: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  <w:t>).</w:t>
                            </w:r>
                          </w:p>
                          <w:p w14:paraId="0119FA23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 w:hint="eastAsia"/>
                                <w:szCs w:val="20"/>
                                <w:lang w:eastAsia="ko-KR"/>
                              </w:rPr>
                              <w:t xml:space="preserve">Study 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the 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>subband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 non-overlapping full duplex and </w:t>
                            </w:r>
                            <w:bookmarkStart w:id="1" w:name="_Hlk89796625"/>
                            <w:r w:rsidRPr="00B86A4F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potential enhancements on 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dynamic/flexible TDD</w:t>
                            </w:r>
                            <w:bookmarkEnd w:id="1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(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highlight w:val="yellow"/>
                                <w:lang w:val="en-GB" w:eastAsia="ko-KR"/>
                              </w:rPr>
                              <w:t>RAN1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, RAN4).</w:t>
                            </w:r>
                          </w:p>
                          <w:p w14:paraId="5C9DBF65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Identify possible schemes and evaluate their feasibility and performances (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highlight w:val="yellow"/>
                                <w:lang w:val="en-GB" w:eastAsia="ko-KR"/>
                              </w:rPr>
                              <w:t>RAN1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).</w:t>
                            </w:r>
                          </w:p>
                          <w:p w14:paraId="2AC465C1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Study inter-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gNB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and inter-UE CLI handling and identify solutions to manage them (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highlight w:val="yellow"/>
                                <w:lang w:val="en-GB" w:eastAsia="ko-KR"/>
                              </w:rPr>
                              <w:t>RAN1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). </w:t>
                            </w:r>
                          </w:p>
                          <w:p w14:paraId="4B8056CF" w14:textId="77777777" w:rsidR="00B86A4F" w:rsidRPr="00B86A4F" w:rsidRDefault="00B86A4F" w:rsidP="00673312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Consider intra-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subband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CLI and inter-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subband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CLI in case of the 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>subband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szCs w:val="20"/>
                                <w:lang w:eastAsia="ko-KR"/>
                              </w:rPr>
                              <w:t xml:space="preserve"> non-overlapping full duplex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.</w:t>
                            </w:r>
                          </w:p>
                          <w:p w14:paraId="158F17CC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Study the performance of the identified schemes as well as the impact on legacy operation assuming their co-existence in co-channel and adjacent channels (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highlight w:val="yellow"/>
                                <w:lang w:val="en-GB" w:eastAsia="ko-KR"/>
                              </w:rPr>
                              <w:t>RAN1</w:t>
                            </w: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).</w:t>
                            </w:r>
                          </w:p>
                          <w:p w14:paraId="2D90A35C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Study the feasibility of and impact on RF requirements considering adjacent-channel co-existence with the legacy operation (RAN4).</w:t>
                            </w:r>
                          </w:p>
                          <w:p w14:paraId="20D7C762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Study the feasibility of and impact on RF requirements considering the self-interference, the inter-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subband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CLI, and the inter-operator CLI at 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gNB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and the inter-</w:t>
                            </w:r>
                            <w:proofErr w:type="spellStart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subband</w:t>
                            </w:r>
                            <w:proofErr w:type="spellEnd"/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 CLI and inter-operator CLI at UE (RAN4).</w:t>
                            </w:r>
                          </w:p>
                          <w:p w14:paraId="1108AE9B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                </w:r>
                          </w:p>
                          <w:p w14:paraId="151F2609" w14:textId="77777777" w:rsidR="00B86A4F" w:rsidRPr="00B86A4F" w:rsidRDefault="00B86A4F" w:rsidP="00673312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</w:pPr>
                            <w:r w:rsidRPr="00B86A4F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  <w:t>Summarize the regulatory aspects that have to be considered for deploying the identified duplex enhancements in TDD unpaired spectrum (RAN4).</w:t>
                            </w:r>
                          </w:p>
                          <w:p w14:paraId="6702E3CF" w14:textId="77777777" w:rsidR="00B86A4F" w:rsidRPr="00B86A4F" w:rsidRDefault="00B86A4F" w:rsidP="00B86A4F">
                            <w:pPr>
                              <w:spacing w:after="0" w:line="256" w:lineRule="auto"/>
                              <w:ind w:right="-99"/>
                              <w:jc w:val="left"/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en-GB"/>
                              </w:rPr>
                            </w:pPr>
                          </w:p>
                          <w:p w14:paraId="4E208F3E" w14:textId="02F78B93" w:rsidR="00B86A4F" w:rsidRPr="00B86A4F" w:rsidRDefault="00B86A4F" w:rsidP="00B86A4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</w:pPr>
                            <w:r w:rsidRPr="00B86A4F">
                              <w:rPr>
                                <w:rFonts w:ascii="Times New Roman" w:eastAsia="Malgun Gothic" w:hAnsi="Times New Roman" w:cs="Times New Roman"/>
                                <w:bCs/>
                                <w:szCs w:val="20"/>
                                <w:lang w:val="en-GB" w:eastAsia="ko-KR"/>
                              </w:rPr>
                              <w:t xml:space="preserve">Note: For potential enhancements on dynamic/flexible TDD, utilize the outcome of discussion in Rel-15 and Rel-16 while avoiding the repetition of the same discussion.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51A5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.7pt;margin-top:30.4pt;width:480.9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">
                <v:textbox style="mso-fit-shape-to-text:t">
                  <w:txbxContent>
                    <w:p w14:paraId="443319EA" w14:textId="197807FF" w:rsidR="00B86A4F" w:rsidRPr="00B86A4F" w:rsidRDefault="00B86A4F" w:rsidP="00B86A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-99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lang w:val="en-GB" w:eastAsia="en-GB"/>
                        </w:rPr>
                        <w:t>The objective of this study is to identify and evaluate the potential enhancements to support duplex evolution for NR TDD in unpaired spectrum.</w:t>
                      </w:r>
                    </w:p>
                    <w:p w14:paraId="77760BAF" w14:textId="77777777" w:rsidR="00B86A4F" w:rsidRPr="00B86A4F" w:rsidRDefault="00B86A4F" w:rsidP="00B86A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-99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</w:p>
                    <w:p w14:paraId="06AB2513" w14:textId="77777777" w:rsidR="00B86A4F" w:rsidRPr="00B86A4F" w:rsidRDefault="00B86A4F" w:rsidP="00B86A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-99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  <w:t>In this study, the followings are assumed:</w:t>
                      </w:r>
                    </w:p>
                    <w:p w14:paraId="6EB9FDFA" w14:textId="77777777" w:rsidR="00B86A4F" w:rsidRPr="00B86A4F" w:rsidRDefault="00B86A4F" w:rsidP="00673312">
                      <w:pPr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Duplex enhancement at the 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gNB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side</w:t>
                      </w:r>
                    </w:p>
                    <w:p w14:paraId="705142DF" w14:textId="77777777" w:rsidR="00B86A4F" w:rsidRPr="00B86A4F" w:rsidRDefault="00B86A4F" w:rsidP="00673312">
                      <w:pPr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Half duplex operation at the UE side</w:t>
                      </w:r>
                    </w:p>
                    <w:p w14:paraId="787F6A4E" w14:textId="77777777" w:rsidR="00B86A4F" w:rsidRPr="00B86A4F" w:rsidRDefault="00B86A4F" w:rsidP="00673312">
                      <w:pPr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No restriction on frequency ranges</w:t>
                      </w:r>
                    </w:p>
                    <w:p w14:paraId="4B1E37EF" w14:textId="77777777" w:rsidR="00B86A4F" w:rsidRPr="00B86A4F" w:rsidRDefault="00B86A4F" w:rsidP="00B86A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-99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</w:p>
                    <w:p w14:paraId="6154A091" w14:textId="77777777" w:rsidR="00B86A4F" w:rsidRPr="00B86A4F" w:rsidRDefault="00B86A4F" w:rsidP="00B86A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-99"/>
                        <w:textAlignment w:val="baseline"/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DengXian" w:hAnsi="Times New Roman" w:cs="Times New Roman" w:hint="eastAsia"/>
                          <w:bCs/>
                          <w:szCs w:val="20"/>
                          <w:lang w:val="en-GB" w:eastAsia="ko-KR"/>
                        </w:rPr>
                        <w:t xml:space="preserve">The detailed objectives are as </w:t>
                      </w:r>
                      <w:r w:rsidRPr="00B86A4F">
                        <w:rPr>
                          <w:rFonts w:ascii="Times New Roman" w:eastAsia="DengXian" w:hAnsi="Times New Roman" w:cs="Times New Roman"/>
                          <w:bCs/>
                          <w:szCs w:val="20"/>
                          <w:lang w:val="en-GB" w:eastAsia="ko-KR"/>
                        </w:rPr>
                        <w:t>follows</w:t>
                      </w:r>
                      <w:r w:rsidRPr="00B86A4F">
                        <w:rPr>
                          <w:rFonts w:ascii="Times New Roman" w:eastAsia="DengXian" w:hAnsi="Times New Roman" w:cs="Times New Roman" w:hint="eastAsia"/>
                          <w:bCs/>
                          <w:szCs w:val="20"/>
                          <w:lang w:val="en-GB" w:eastAsia="ko-KR"/>
                        </w:rPr>
                        <w:t>:</w:t>
                      </w:r>
                    </w:p>
                    <w:p w14:paraId="06A0C53A" w14:textId="77777777" w:rsidR="00B86A4F" w:rsidRPr="00B86A4F" w:rsidRDefault="00B86A4F" w:rsidP="0067331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</w:pP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  <w:t>Identify applicable and relevant deployment scenarios (</w:t>
                      </w: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eastAsia="en-GB"/>
                        </w:rPr>
                        <w:t>RAN1</w:t>
                      </w: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  <w:t>).</w:t>
                      </w:r>
                    </w:p>
                    <w:p w14:paraId="60BB00C9" w14:textId="77777777" w:rsidR="00B86A4F" w:rsidRPr="00B86A4F" w:rsidRDefault="00B86A4F" w:rsidP="0067331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</w:pP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  <w:t>Develop evaluation methodology for duplex enhancement (</w:t>
                      </w: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highlight w:val="yellow"/>
                          <w:lang w:eastAsia="en-GB"/>
                        </w:rPr>
                        <w:t>RAN1</w:t>
                      </w: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  <w:t>).</w:t>
                      </w:r>
                    </w:p>
                    <w:p w14:paraId="0119FA23" w14:textId="77777777" w:rsidR="00B86A4F" w:rsidRPr="00B86A4F" w:rsidRDefault="00B86A4F" w:rsidP="00673312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 w:hint="eastAsia"/>
                          <w:szCs w:val="20"/>
                          <w:lang w:eastAsia="ko-KR"/>
                        </w:rPr>
                        <w:t xml:space="preserve">Study 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the 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>subband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 non-overlapping full duplex and </w:t>
                      </w:r>
                      <w:bookmarkStart w:id="2" w:name="_Hlk89796625"/>
                      <w:r w:rsidRPr="00B86A4F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potential enhancements on 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dynamic/flexible TDD</w:t>
                      </w:r>
                      <w:bookmarkEnd w:id="2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(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highlight w:val="yellow"/>
                          <w:lang w:val="en-GB" w:eastAsia="ko-KR"/>
                        </w:rPr>
                        <w:t>RAN1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, RAN4).</w:t>
                      </w:r>
                    </w:p>
                    <w:p w14:paraId="5C9DBF65" w14:textId="77777777" w:rsidR="00B86A4F" w:rsidRPr="00B86A4F" w:rsidRDefault="00B86A4F" w:rsidP="00673312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Identify possible schemes and evaluate their feasibility and performances (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highlight w:val="yellow"/>
                          <w:lang w:val="en-GB" w:eastAsia="ko-KR"/>
                        </w:rPr>
                        <w:t>RAN1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).</w:t>
                      </w:r>
                    </w:p>
                    <w:p w14:paraId="2AC465C1" w14:textId="77777777" w:rsidR="00B86A4F" w:rsidRPr="00B86A4F" w:rsidRDefault="00B86A4F" w:rsidP="00673312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Study inter-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gNB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and inter-UE CLI handling and identify solutions to manage them (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highlight w:val="yellow"/>
                          <w:lang w:val="en-GB" w:eastAsia="ko-KR"/>
                        </w:rPr>
                        <w:t>RAN1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). </w:t>
                      </w:r>
                    </w:p>
                    <w:p w14:paraId="4B8056CF" w14:textId="77777777" w:rsidR="00B86A4F" w:rsidRPr="00B86A4F" w:rsidRDefault="00B86A4F" w:rsidP="00673312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Consider intra-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subband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CLI and inter-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subband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CLI in case of the 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>subband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szCs w:val="20"/>
                          <w:lang w:eastAsia="ko-KR"/>
                        </w:rPr>
                        <w:t xml:space="preserve"> non-overlapping full duplex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.</w:t>
                      </w:r>
                    </w:p>
                    <w:p w14:paraId="158F17CC" w14:textId="77777777" w:rsidR="00B86A4F" w:rsidRPr="00B86A4F" w:rsidRDefault="00B86A4F" w:rsidP="00673312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Study the performance of the identified schemes as well as the impact on legacy operation assuming their co-existence in co-channel and adjacent channels (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highlight w:val="yellow"/>
                          <w:lang w:val="en-GB" w:eastAsia="ko-KR"/>
                        </w:rPr>
                        <w:t>RAN1</w:t>
                      </w: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).</w:t>
                      </w:r>
                    </w:p>
                    <w:p w14:paraId="2D90A35C" w14:textId="77777777" w:rsidR="00B86A4F" w:rsidRPr="00B86A4F" w:rsidRDefault="00B86A4F" w:rsidP="00673312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Study the feasibility of and impact on RF requirements considering adjacent-channel co-existence with the legacy operation (RAN4).</w:t>
                      </w:r>
                    </w:p>
                    <w:p w14:paraId="20D7C762" w14:textId="77777777" w:rsidR="00B86A4F" w:rsidRPr="00B86A4F" w:rsidRDefault="00B86A4F" w:rsidP="00673312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Study the feasibility of and impact on RF requirements considering the self-interference, the inter-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subband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CLI, and the inter-operator CLI at 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gNB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and the inter-</w:t>
                      </w:r>
                      <w:proofErr w:type="spellStart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subband</w:t>
                      </w:r>
                      <w:proofErr w:type="spellEnd"/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 CLI and inter-operator CLI at UE (RAN4).</w:t>
                      </w:r>
                    </w:p>
                    <w:p w14:paraId="1108AE9B" w14:textId="77777777" w:rsidR="00B86A4F" w:rsidRPr="00B86A4F" w:rsidRDefault="00B86A4F" w:rsidP="00673312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          </w:r>
                    </w:p>
                    <w:p w14:paraId="151F2609" w14:textId="77777777" w:rsidR="00B86A4F" w:rsidRPr="00B86A4F" w:rsidRDefault="00B86A4F" w:rsidP="00673312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</w:pPr>
                      <w:r w:rsidRPr="00B86A4F"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  <w:t>Summarize the regulatory aspects that have to be considered for deploying the identified duplex enhancements in TDD unpaired spectrum (RAN4).</w:t>
                      </w:r>
                    </w:p>
                    <w:p w14:paraId="6702E3CF" w14:textId="77777777" w:rsidR="00B86A4F" w:rsidRPr="00B86A4F" w:rsidRDefault="00B86A4F" w:rsidP="00B86A4F">
                      <w:pPr>
                        <w:spacing w:after="0" w:line="256" w:lineRule="auto"/>
                        <w:ind w:right="-99"/>
                        <w:jc w:val="left"/>
                        <w:rPr>
                          <w:rFonts w:ascii="Times New Roman" w:eastAsia="DengXian" w:hAnsi="Times New Roman" w:cs="Times New Roman"/>
                          <w:szCs w:val="20"/>
                          <w:lang w:eastAsia="en-GB"/>
                        </w:rPr>
                      </w:pPr>
                    </w:p>
                    <w:p w14:paraId="4E208F3E" w14:textId="02F78B93" w:rsidR="00B86A4F" w:rsidRPr="00B86A4F" w:rsidRDefault="00B86A4F" w:rsidP="00B86A4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</w:pPr>
                      <w:r w:rsidRPr="00B86A4F">
                        <w:rPr>
                          <w:rFonts w:ascii="Times New Roman" w:eastAsia="Malgun Gothic" w:hAnsi="Times New Roman" w:cs="Times New Roman"/>
                          <w:bCs/>
                          <w:szCs w:val="20"/>
                          <w:lang w:val="en-GB" w:eastAsia="ko-KR"/>
                        </w:rPr>
                        <w:t xml:space="preserve">Note: For potential enhancements on dynamic/flexible TDD, utilize the outcome of discussion in Rel-15 and Rel-16 while avoiding the repetition of the same discussion.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/>
        </w:rPr>
        <w:t xml:space="preserve">The Rel-18 study item on evolution of NR duplex operation contains the following list of objectives, with the RAN1 objectives highlighted in </w:t>
      </w:r>
      <w:r w:rsidRPr="00B86A4F">
        <w:rPr>
          <w:highlight w:val="yellow"/>
          <w:lang w:val="en-GB"/>
        </w:rPr>
        <w:t>yellow</w:t>
      </w:r>
      <w:r>
        <w:rPr>
          <w:lang w:val="en-GB"/>
        </w:rPr>
        <w:t>.</w:t>
      </w:r>
    </w:p>
    <w:bookmarkEnd w:id="0"/>
    <w:p w14:paraId="726F64E2" w14:textId="77777777" w:rsidR="00C324A9" w:rsidRDefault="00C324A9" w:rsidP="00C324A9">
      <w:pPr>
        <w:pStyle w:val="BodyText"/>
        <w:rPr>
          <w:lang w:val="en-GB"/>
        </w:rPr>
      </w:pPr>
    </w:p>
    <w:p w14:paraId="5FE8FB0B" w14:textId="5E6E881C" w:rsidR="00171F82" w:rsidRDefault="00EE4755" w:rsidP="00C324A9">
      <w:pPr>
        <w:pStyle w:val="BodyText"/>
        <w:rPr>
          <w:lang w:val="en-GB"/>
        </w:rPr>
      </w:pPr>
      <w:bookmarkStart w:id="2" w:name="_Hlk99031139"/>
      <w:r>
        <w:rPr>
          <w:lang w:val="en-GB"/>
        </w:rPr>
        <w:t xml:space="preserve">One of the important aspects of the study is impact on legacy operation. It is expected that </w:t>
      </w:r>
      <w:r w:rsidR="002A12AB">
        <w:rPr>
          <w:lang w:val="en-GB"/>
        </w:rPr>
        <w:t>when</w:t>
      </w:r>
      <w:r>
        <w:rPr>
          <w:lang w:val="en-GB"/>
        </w:rPr>
        <w:t xml:space="preserve"> </w:t>
      </w:r>
      <w:proofErr w:type="spellStart"/>
      <w:r w:rsidR="00E21CE9">
        <w:rPr>
          <w:lang w:val="en-GB"/>
        </w:rPr>
        <w:t>subband</w:t>
      </w:r>
      <w:proofErr w:type="spellEnd"/>
      <w:r w:rsidR="00E21CE9">
        <w:rPr>
          <w:lang w:val="en-GB"/>
        </w:rPr>
        <w:t xml:space="preserve"> full duplex (</w:t>
      </w:r>
      <w:r>
        <w:rPr>
          <w:lang w:val="en-GB"/>
        </w:rPr>
        <w:t>SBFD</w:t>
      </w:r>
      <w:r w:rsidR="00E21CE9">
        <w:rPr>
          <w:lang w:val="en-GB"/>
        </w:rPr>
        <w:t>)</w:t>
      </w:r>
      <w:r>
        <w:rPr>
          <w:lang w:val="en-GB"/>
        </w:rPr>
        <w:t xml:space="preserve"> is deployed, both legacy UEs and SBFD capable UEs would co-exist in the same cell for the foreseeable future. Hence, it is important to study how SBFD can be deployed in a way that would</w:t>
      </w:r>
      <w:r w:rsidR="00171F82">
        <w:rPr>
          <w:lang w:val="en-GB"/>
        </w:rPr>
        <w:t xml:space="preserve"> satisfy </w:t>
      </w:r>
      <w:r w:rsidR="00171F82" w:rsidRPr="00171F82">
        <w:rPr>
          <w:u w:val="single"/>
          <w:lang w:val="en-GB"/>
        </w:rPr>
        <w:t>both</w:t>
      </w:r>
      <w:r w:rsidR="00171F82">
        <w:rPr>
          <w:lang w:val="en-GB"/>
        </w:rPr>
        <w:t xml:space="preserve"> of the following goals jointly:</w:t>
      </w:r>
    </w:p>
    <w:p w14:paraId="3E2AE2AE" w14:textId="7BD8BA36" w:rsidR="00171F82" w:rsidRDefault="00171F82" w:rsidP="00673312">
      <w:pPr>
        <w:pStyle w:val="BodyText"/>
        <w:numPr>
          <w:ilvl w:val="0"/>
          <w:numId w:val="17"/>
        </w:numPr>
        <w:rPr>
          <w:lang w:val="en-GB"/>
        </w:rPr>
      </w:pPr>
      <w:r>
        <w:rPr>
          <w:lang w:val="en-GB"/>
        </w:rPr>
        <w:lastRenderedPageBreak/>
        <w:t>Enable benefits for SBFD capable UEs in terms of improved UL coverage and/or improved UL latency</w:t>
      </w:r>
    </w:p>
    <w:p w14:paraId="446C96B6" w14:textId="6E9365BD" w:rsidR="00171F82" w:rsidRDefault="00171F82" w:rsidP="00673312">
      <w:pPr>
        <w:pStyle w:val="BodyText"/>
        <w:numPr>
          <w:ilvl w:val="1"/>
          <w:numId w:val="17"/>
        </w:numPr>
        <w:rPr>
          <w:lang w:val="en-GB"/>
        </w:rPr>
      </w:pPr>
      <w:r>
        <w:rPr>
          <w:lang w:val="en-GB"/>
        </w:rPr>
        <w:t>For convenience of presentation, we refer to "SBFD capable UEs" as "Rel-18 UEs"</w:t>
      </w:r>
      <w:r w:rsidR="00430C7F">
        <w:rPr>
          <w:lang w:val="en-GB"/>
        </w:rPr>
        <w:t xml:space="preserve"> despite that no normative work on SBFD is anticipated in Rel-18.</w:t>
      </w:r>
    </w:p>
    <w:p w14:paraId="35704830" w14:textId="361437C3" w:rsidR="00171F82" w:rsidRDefault="00171F82" w:rsidP="00673312">
      <w:pPr>
        <w:pStyle w:val="BodyText"/>
        <w:numPr>
          <w:ilvl w:val="0"/>
          <w:numId w:val="17"/>
        </w:numPr>
        <w:rPr>
          <w:lang w:val="en-GB"/>
        </w:rPr>
      </w:pPr>
      <w:r>
        <w:rPr>
          <w:lang w:val="en-GB"/>
        </w:rPr>
        <w:t xml:space="preserve">Allow legacy UEs </w:t>
      </w:r>
      <w:r w:rsidR="00E21CE9">
        <w:rPr>
          <w:lang w:val="en-GB"/>
        </w:rPr>
        <w:t xml:space="preserve">(Rel-17 and prior) </w:t>
      </w:r>
      <w:r>
        <w:rPr>
          <w:lang w:val="en-GB"/>
        </w:rPr>
        <w:t>to operate in a cell where SBFD is deployed without mandating that new Rel-18 features related to SBFD are implemented</w:t>
      </w:r>
      <w:r w:rsidR="00707BB0">
        <w:rPr>
          <w:lang w:val="en-GB"/>
        </w:rPr>
        <w:t>.</w:t>
      </w:r>
    </w:p>
    <w:p w14:paraId="169F84E6" w14:textId="50ADF31A" w:rsidR="00171F82" w:rsidRPr="00171F82" w:rsidRDefault="00171F82" w:rsidP="00171F82">
      <w:pPr>
        <w:pStyle w:val="BodyText"/>
        <w:rPr>
          <w:lang w:val="en-GB"/>
        </w:rPr>
      </w:pPr>
      <w:r>
        <w:rPr>
          <w:lang w:val="en-GB"/>
        </w:rPr>
        <w:t>In this paper, we discuss various aspects of a baseline solution that satisfies these goals jointly.</w:t>
      </w:r>
      <w:r w:rsidR="00430C7F">
        <w:rPr>
          <w:lang w:val="en-GB"/>
        </w:rPr>
        <w:t xml:space="preserve"> Here w</w:t>
      </w:r>
      <w:r>
        <w:rPr>
          <w:lang w:val="en-GB"/>
        </w:rPr>
        <w:t xml:space="preserve">e do not focus on performance; that is treated in our companion contribution </w:t>
      </w:r>
      <w:r w:rsidR="00430C7F">
        <w:rPr>
          <w:lang w:val="en-GB"/>
        </w:rPr>
        <w:fldChar w:fldCharType="begin"/>
      </w:r>
      <w:r w:rsidR="00430C7F">
        <w:rPr>
          <w:lang w:val="en-GB"/>
        </w:rPr>
        <w:instrText xml:space="preserve"> REF _Ref101796348 \r \h </w:instrText>
      </w:r>
      <w:r w:rsidR="00430C7F">
        <w:rPr>
          <w:lang w:val="en-GB"/>
        </w:rPr>
      </w:r>
      <w:r w:rsidR="00430C7F">
        <w:rPr>
          <w:lang w:val="en-GB"/>
        </w:rPr>
        <w:fldChar w:fldCharType="separate"/>
      </w:r>
      <w:r w:rsidR="00430C7F">
        <w:rPr>
          <w:lang w:val="en-GB"/>
        </w:rPr>
        <w:t>[1]</w:t>
      </w:r>
      <w:r w:rsidR="00430C7F">
        <w:rPr>
          <w:lang w:val="en-GB"/>
        </w:rPr>
        <w:fldChar w:fldCharType="end"/>
      </w:r>
      <w:r>
        <w:rPr>
          <w:lang w:val="en-GB"/>
        </w:rPr>
        <w:t>. Instead, we focus on configuration and operation of a serving cell with SBFD</w:t>
      </w:r>
      <w:r w:rsidR="00430C7F">
        <w:rPr>
          <w:lang w:val="en-GB"/>
        </w:rPr>
        <w:t xml:space="preserve"> from both a Rel-18 and legacy UE perspective.</w:t>
      </w:r>
    </w:p>
    <w:bookmarkEnd w:id="2"/>
    <w:p w14:paraId="311FF96A" w14:textId="3C541E30" w:rsidR="00966A3E" w:rsidRDefault="005F3FAF" w:rsidP="00966A3E">
      <w:pPr>
        <w:pStyle w:val="Heading1"/>
      </w:pPr>
      <w:r>
        <w:t>2</w:t>
      </w:r>
      <w:r>
        <w:tab/>
      </w:r>
      <w:r w:rsidR="00171F82">
        <w:t>Assumptions for Baseline Solution</w:t>
      </w:r>
    </w:p>
    <w:p w14:paraId="0216E6F1" w14:textId="18692D92" w:rsidR="00430C7F" w:rsidRPr="00430C7F" w:rsidRDefault="00430C7F" w:rsidP="00430C7F">
      <w:pPr>
        <w:rPr>
          <w:lang w:val="en-GB" w:eastAsia="ja-JP"/>
        </w:rPr>
      </w:pPr>
      <w:r>
        <w:rPr>
          <w:lang w:val="en-GB" w:eastAsia="ja-JP"/>
        </w:rPr>
        <w:t xml:space="preserve">Here we discuss </w:t>
      </w:r>
      <w:r w:rsidR="00210D66">
        <w:rPr>
          <w:lang w:val="en-GB" w:eastAsia="ja-JP"/>
        </w:rPr>
        <w:t>some</w:t>
      </w:r>
      <w:r>
        <w:rPr>
          <w:lang w:val="en-GB" w:eastAsia="ja-JP"/>
        </w:rPr>
        <w:t xml:space="preserve"> assumptions for a baseline SBFD solution</w:t>
      </w:r>
      <w:r w:rsidR="0062797F">
        <w:rPr>
          <w:lang w:val="en-GB" w:eastAsia="ja-JP"/>
        </w:rPr>
        <w:t xml:space="preserve"> for a serving cell</w:t>
      </w:r>
    </w:p>
    <w:p w14:paraId="48B39235" w14:textId="732875A7" w:rsidR="00DC71C5" w:rsidRDefault="00171F82" w:rsidP="00673312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SBFD </w:t>
      </w:r>
      <w:r w:rsidR="0062797F">
        <w:rPr>
          <w:lang w:val="en-GB" w:eastAsia="ja-JP"/>
        </w:rPr>
        <w:t>operation</w:t>
      </w:r>
      <w:r w:rsidR="00210D66">
        <w:rPr>
          <w:lang w:val="en-GB" w:eastAsia="ja-JP"/>
        </w:rPr>
        <w:t xml:space="preserve"> (</w:t>
      </w:r>
      <w:r w:rsidR="0062797F">
        <w:rPr>
          <w:lang w:val="en-GB" w:eastAsia="ja-JP"/>
        </w:rPr>
        <w:t xml:space="preserve">simultaneous </w:t>
      </w:r>
      <w:proofErr w:type="spellStart"/>
      <w:r w:rsidR="0062797F">
        <w:rPr>
          <w:lang w:val="en-GB" w:eastAsia="ja-JP"/>
        </w:rPr>
        <w:t>gNB</w:t>
      </w:r>
      <w:proofErr w:type="spellEnd"/>
      <w:r w:rsidR="0062797F">
        <w:rPr>
          <w:lang w:val="en-GB" w:eastAsia="ja-JP"/>
        </w:rPr>
        <w:t xml:space="preserve"> transmission/reception</w:t>
      </w:r>
      <w:r w:rsidR="00210D66">
        <w:rPr>
          <w:lang w:val="en-GB" w:eastAsia="ja-JP"/>
        </w:rPr>
        <w:t>)</w:t>
      </w:r>
      <w:r w:rsidR="0062797F">
        <w:rPr>
          <w:lang w:val="en-GB" w:eastAsia="ja-JP"/>
        </w:rPr>
        <w:t xml:space="preserve"> is </w:t>
      </w:r>
      <w:r>
        <w:rPr>
          <w:lang w:val="en-GB" w:eastAsia="ja-JP"/>
        </w:rPr>
        <w:t xml:space="preserve">within </w:t>
      </w:r>
      <w:r w:rsidR="00DC71C5">
        <w:rPr>
          <w:lang w:val="en-GB" w:eastAsia="ja-JP"/>
        </w:rPr>
        <w:t>a carrier</w:t>
      </w:r>
    </w:p>
    <w:p w14:paraId="24103D4F" w14:textId="264EAE91" w:rsidR="0062797F" w:rsidRPr="00DC71C5" w:rsidRDefault="0062797F" w:rsidP="00673312">
      <w:pPr>
        <w:pStyle w:val="ListParagraph"/>
        <w:numPr>
          <w:ilvl w:val="1"/>
          <w:numId w:val="18"/>
        </w:numPr>
        <w:rPr>
          <w:lang w:val="en-GB" w:eastAsia="ja-JP"/>
        </w:rPr>
      </w:pPr>
      <w:r>
        <w:rPr>
          <w:lang w:val="en-GB" w:eastAsia="ja-JP"/>
        </w:rPr>
        <w:t>While it is within scope of the SI, for now, we do not focus on simultaneous transmission/reception on different (co-sited) carriers</w:t>
      </w:r>
    </w:p>
    <w:p w14:paraId="33D9F78D" w14:textId="2A235FB0" w:rsidR="00DC71C5" w:rsidRDefault="0062797F" w:rsidP="00673312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>A baseline</w:t>
      </w:r>
      <w:r w:rsidR="00171F82">
        <w:rPr>
          <w:lang w:val="en-GB" w:eastAsia="ja-JP"/>
        </w:rPr>
        <w:t xml:space="preserve"> </w:t>
      </w:r>
      <w:r w:rsidR="006D59F0" w:rsidRPr="006D59F0">
        <w:rPr>
          <w:u w:val="single"/>
          <w:lang w:val="en-GB" w:eastAsia="ja-JP"/>
        </w:rPr>
        <w:t>time domain</w:t>
      </w:r>
      <w:r w:rsidR="006D59F0">
        <w:rPr>
          <w:lang w:val="en-GB" w:eastAsia="ja-JP"/>
        </w:rPr>
        <w:t xml:space="preserve"> </w:t>
      </w:r>
      <w:r w:rsidR="00171F82">
        <w:rPr>
          <w:lang w:val="en-GB" w:eastAsia="ja-JP"/>
        </w:rPr>
        <w:t>TDD</w:t>
      </w:r>
      <w:r>
        <w:rPr>
          <w:lang w:val="en-GB" w:eastAsia="ja-JP"/>
        </w:rPr>
        <w:t xml:space="preserve"> </w:t>
      </w:r>
      <w:r w:rsidR="00C9596F">
        <w:rPr>
          <w:lang w:val="en-GB" w:eastAsia="ja-JP"/>
        </w:rPr>
        <w:t>UL/DL</w:t>
      </w:r>
      <w:r>
        <w:rPr>
          <w:lang w:val="en-GB" w:eastAsia="ja-JP"/>
        </w:rPr>
        <w:t xml:space="preserve"> pattern is indicated cell-specifically</w:t>
      </w:r>
      <w:r w:rsidR="006D59F0">
        <w:rPr>
          <w:lang w:val="en-GB" w:eastAsia="ja-JP"/>
        </w:rPr>
        <w:t xml:space="preserve"> with </w:t>
      </w:r>
      <w:r w:rsidR="006D59F0" w:rsidRPr="006D59F0">
        <w:rPr>
          <w:i/>
          <w:iCs/>
          <w:lang w:val="en-GB" w:eastAsia="ja-JP"/>
        </w:rPr>
        <w:t>TDD-UL-DL-</w:t>
      </w:r>
      <w:proofErr w:type="spellStart"/>
      <w:r w:rsidR="006D59F0" w:rsidRPr="006D59F0">
        <w:rPr>
          <w:i/>
          <w:iCs/>
          <w:lang w:val="en-GB" w:eastAsia="ja-JP"/>
        </w:rPr>
        <w:t>ConfigCommon</w:t>
      </w:r>
      <w:proofErr w:type="spellEnd"/>
      <w:r>
        <w:rPr>
          <w:lang w:val="en-GB" w:eastAsia="ja-JP"/>
        </w:rPr>
        <w:t>. Thus, the baselin</w:t>
      </w:r>
      <w:r w:rsidR="006D59F0">
        <w:rPr>
          <w:lang w:val="en-GB" w:eastAsia="ja-JP"/>
        </w:rPr>
        <w:t>e time domain pattern is</w:t>
      </w:r>
      <w:r>
        <w:rPr>
          <w:lang w:val="en-GB" w:eastAsia="ja-JP"/>
        </w:rPr>
        <w:t xml:space="preserve"> the same for all UEs in the cell, </w:t>
      </w:r>
      <w:r w:rsidR="00DC71C5">
        <w:rPr>
          <w:lang w:val="en-GB" w:eastAsia="ja-JP"/>
        </w:rPr>
        <w:t>e.g., D-D-D-</w:t>
      </w:r>
      <w:r w:rsidR="00F763DA">
        <w:rPr>
          <w:lang w:val="en-GB" w:eastAsia="ja-JP"/>
        </w:rPr>
        <w:t>D-</w:t>
      </w:r>
      <w:r w:rsidR="00DC71C5">
        <w:rPr>
          <w:lang w:val="en-GB" w:eastAsia="ja-JP"/>
        </w:rPr>
        <w:t>U</w:t>
      </w:r>
    </w:p>
    <w:p w14:paraId="16956FB1" w14:textId="5AEBFA88" w:rsidR="006D59F0" w:rsidRPr="006D59F0" w:rsidRDefault="006D59F0" w:rsidP="00673312">
      <w:pPr>
        <w:pStyle w:val="ListParagraph"/>
        <w:numPr>
          <w:ilvl w:val="1"/>
          <w:numId w:val="18"/>
        </w:numPr>
        <w:rPr>
          <w:lang w:val="en-GB" w:eastAsia="ja-JP"/>
        </w:rPr>
      </w:pPr>
      <w:r>
        <w:rPr>
          <w:lang w:val="en-GB" w:eastAsia="ja-JP"/>
        </w:rPr>
        <w:t>We assume that legacy UEs do not support flexible 'F' symbols in the cell-specific pattern, since initial deployments of NR employ static TDD. Hence all symbols in the time domain TDD UL/DL pattern would be configured either as 'D' or 'U'.</w:t>
      </w:r>
    </w:p>
    <w:p w14:paraId="5E40C08B" w14:textId="44D5B405" w:rsidR="00DC71C5" w:rsidRDefault="00DC71C5" w:rsidP="00673312">
      <w:pPr>
        <w:pStyle w:val="ListParagraph"/>
        <w:numPr>
          <w:ilvl w:val="1"/>
          <w:numId w:val="18"/>
        </w:numPr>
        <w:rPr>
          <w:lang w:val="en-GB" w:eastAsia="ja-JP"/>
        </w:rPr>
      </w:pPr>
      <w:r>
        <w:rPr>
          <w:lang w:val="en-GB" w:eastAsia="ja-JP"/>
        </w:rPr>
        <w:t>The U slot</w:t>
      </w:r>
      <w:r w:rsidR="001E1A8C">
        <w:rPr>
          <w:lang w:val="en-GB" w:eastAsia="ja-JP"/>
        </w:rPr>
        <w:t>(s)</w:t>
      </w:r>
      <w:r w:rsidR="006D59F0">
        <w:rPr>
          <w:lang w:val="en-GB" w:eastAsia="ja-JP"/>
        </w:rPr>
        <w:t>/symbols</w:t>
      </w:r>
      <w:r w:rsidR="00562996">
        <w:rPr>
          <w:lang w:val="en-GB" w:eastAsia="ja-JP"/>
        </w:rPr>
        <w:t xml:space="preserve"> in the time domain pattern</w:t>
      </w:r>
      <w:r>
        <w:rPr>
          <w:lang w:val="en-GB" w:eastAsia="ja-JP"/>
        </w:rPr>
        <w:t xml:space="preserve"> is</w:t>
      </w:r>
      <w:r w:rsidR="001E1A8C">
        <w:rPr>
          <w:lang w:val="en-GB" w:eastAsia="ja-JP"/>
        </w:rPr>
        <w:t>/are</w:t>
      </w:r>
      <w:r>
        <w:rPr>
          <w:lang w:val="en-GB" w:eastAsia="ja-JP"/>
        </w:rPr>
        <w:t xml:space="preserve"> preserved for UL-only operation for both Rel-18 and legacy UEs</w:t>
      </w:r>
      <w:r w:rsidR="00E17576">
        <w:rPr>
          <w:lang w:val="en-GB" w:eastAsia="ja-JP"/>
        </w:rPr>
        <w:t>. This is beneficial from the following perspectives:</w:t>
      </w:r>
    </w:p>
    <w:p w14:paraId="06338A5F" w14:textId="77777777" w:rsidR="00E17576" w:rsidRDefault="00E17576" w:rsidP="00673312">
      <w:pPr>
        <w:pStyle w:val="ListParagraph"/>
        <w:numPr>
          <w:ilvl w:val="2"/>
          <w:numId w:val="18"/>
        </w:numPr>
        <w:rPr>
          <w:lang w:val="en-GB" w:eastAsia="ja-JP"/>
        </w:rPr>
      </w:pPr>
      <w:r>
        <w:rPr>
          <w:lang w:val="en-GB" w:eastAsia="ja-JP"/>
        </w:rPr>
        <w:t>Allows</w:t>
      </w:r>
      <w:r w:rsidR="0062797F">
        <w:rPr>
          <w:lang w:val="en-GB" w:eastAsia="ja-JP"/>
        </w:rPr>
        <w:t xml:space="preserve"> robust UL performance that is not impacted by CLI, assuming co-ordinated </w:t>
      </w:r>
      <w:r w:rsidR="00210D66">
        <w:rPr>
          <w:lang w:val="en-GB" w:eastAsia="ja-JP"/>
        </w:rPr>
        <w:t xml:space="preserve">time domain </w:t>
      </w:r>
      <w:r w:rsidR="0062797F">
        <w:rPr>
          <w:lang w:val="en-GB" w:eastAsia="ja-JP"/>
        </w:rPr>
        <w:t xml:space="preserve">TDD patterns amongst different </w:t>
      </w:r>
      <w:proofErr w:type="spellStart"/>
      <w:r w:rsidR="0062797F">
        <w:rPr>
          <w:lang w:val="en-GB" w:eastAsia="ja-JP"/>
        </w:rPr>
        <w:t>gNBs</w:t>
      </w:r>
      <w:proofErr w:type="spellEnd"/>
    </w:p>
    <w:p w14:paraId="1475AA86" w14:textId="51687489" w:rsidR="00E21CE9" w:rsidRDefault="0074431D" w:rsidP="00E21CE9">
      <w:pPr>
        <w:pStyle w:val="ListParagraph"/>
        <w:numPr>
          <w:ilvl w:val="2"/>
          <w:numId w:val="18"/>
        </w:numPr>
        <w:rPr>
          <w:lang w:val="en-GB" w:eastAsia="ja-JP"/>
        </w:rPr>
      </w:pPr>
      <w:r>
        <w:rPr>
          <w:lang w:val="en-GB" w:eastAsia="ja-JP"/>
        </w:rPr>
        <w:t>Allows legacy procedures to be reused for UL transmissions during initial access, i.e., RACH, PUSCH, PUCCH where UEs are likely unaware of the frequency domain pattern used for SBFD operation</w:t>
      </w:r>
    </w:p>
    <w:p w14:paraId="46FD5762" w14:textId="31559D94" w:rsidR="00E17576" w:rsidRPr="00DC71C5" w:rsidRDefault="00E21CE9" w:rsidP="00673312">
      <w:pPr>
        <w:pStyle w:val="ListParagraph"/>
        <w:numPr>
          <w:ilvl w:val="2"/>
          <w:numId w:val="18"/>
        </w:numPr>
        <w:rPr>
          <w:lang w:val="en-GB" w:eastAsia="ja-JP"/>
        </w:rPr>
      </w:pPr>
      <w:r>
        <w:rPr>
          <w:lang w:val="en-GB" w:eastAsia="ja-JP"/>
        </w:rPr>
        <w:t>Depending on the hardware/antenna architecture, facilitates reciprocity-based DL beamforming allowing for SRS reception on the same set of sub-carriers and antenna panel as will be used for DL transmission</w:t>
      </w:r>
    </w:p>
    <w:p w14:paraId="66B328F6" w14:textId="25B84F23" w:rsidR="00DC71C5" w:rsidRPr="00DC71C5" w:rsidRDefault="00DC71C5" w:rsidP="00673312">
      <w:pPr>
        <w:pStyle w:val="ListParagraph"/>
        <w:numPr>
          <w:ilvl w:val="1"/>
          <w:numId w:val="18"/>
        </w:numPr>
        <w:rPr>
          <w:lang w:val="en-GB" w:eastAsia="ja-JP"/>
        </w:rPr>
      </w:pPr>
      <w:r>
        <w:rPr>
          <w:lang w:val="en-GB" w:eastAsia="ja-JP"/>
        </w:rPr>
        <w:t>Only symbols within 'D' slots can be configured for SBFD operation</w:t>
      </w:r>
      <w:r w:rsidR="00210D66">
        <w:rPr>
          <w:lang w:val="en-GB" w:eastAsia="ja-JP"/>
        </w:rPr>
        <w:t xml:space="preserve"> with </w:t>
      </w:r>
      <w:r w:rsidR="00F763DA" w:rsidRPr="00F763DA">
        <w:rPr>
          <w:u w:val="single"/>
          <w:lang w:val="en-GB" w:eastAsia="ja-JP"/>
        </w:rPr>
        <w:t>frequency domain pattern</w:t>
      </w:r>
      <w:r w:rsidR="00F763DA">
        <w:rPr>
          <w:lang w:val="en-GB" w:eastAsia="ja-JP"/>
        </w:rPr>
        <w:t xml:space="preserve"> </w:t>
      </w:r>
      <w:r>
        <w:rPr>
          <w:lang w:val="en-GB" w:eastAsia="ja-JP"/>
        </w:rPr>
        <w:t>D-U-D</w:t>
      </w:r>
    </w:p>
    <w:p w14:paraId="4902803E" w14:textId="17F0C453" w:rsidR="003A5F21" w:rsidRPr="003A5F21" w:rsidRDefault="001E1A8C">
      <w:pPr>
        <w:pStyle w:val="ListParagraph"/>
        <w:numPr>
          <w:ilvl w:val="2"/>
          <w:numId w:val="18"/>
        </w:numPr>
        <w:rPr>
          <w:lang w:val="en-GB" w:eastAsia="ja-JP"/>
        </w:rPr>
      </w:pPr>
      <w:r w:rsidRPr="003A5F21">
        <w:rPr>
          <w:lang w:val="en-GB" w:eastAsia="ja-JP"/>
        </w:rPr>
        <w:t xml:space="preserve">The rationale that has been provided for SBFD is </w:t>
      </w:r>
      <w:r w:rsidR="00210D66" w:rsidRPr="003A5F21">
        <w:rPr>
          <w:lang w:val="en-GB" w:eastAsia="ja-JP"/>
        </w:rPr>
        <w:t xml:space="preserve">that it enables </w:t>
      </w:r>
      <w:r w:rsidRPr="003A5F21">
        <w:rPr>
          <w:lang w:val="en-GB" w:eastAsia="ja-JP"/>
        </w:rPr>
        <w:t>improved UL coverage and</w:t>
      </w:r>
      <w:r w:rsidR="00210D66" w:rsidRPr="003A5F21">
        <w:rPr>
          <w:lang w:val="en-GB" w:eastAsia="ja-JP"/>
        </w:rPr>
        <w:t>/or</w:t>
      </w:r>
      <w:r w:rsidRPr="003A5F21">
        <w:rPr>
          <w:lang w:val="en-GB" w:eastAsia="ja-JP"/>
        </w:rPr>
        <w:t xml:space="preserve"> latency by enabling more UL opportunities compared to the baseline</w:t>
      </w:r>
      <w:r w:rsidR="00210D66" w:rsidRPr="003A5F21">
        <w:rPr>
          <w:lang w:val="en-GB" w:eastAsia="ja-JP"/>
        </w:rPr>
        <w:t xml:space="preserve"> time domain</w:t>
      </w:r>
      <w:r w:rsidRPr="003A5F21">
        <w:rPr>
          <w:lang w:val="en-GB" w:eastAsia="ja-JP"/>
        </w:rPr>
        <w:t xml:space="preserve"> TDD pattern. Hence, it is not motivated to configure a </w:t>
      </w:r>
      <w:r w:rsidR="00562996" w:rsidRPr="003A5F21">
        <w:rPr>
          <w:lang w:val="en-GB" w:eastAsia="ja-JP"/>
        </w:rPr>
        <w:t xml:space="preserve">time domain </w:t>
      </w:r>
      <w:r w:rsidRPr="003A5F21">
        <w:rPr>
          <w:lang w:val="en-GB" w:eastAsia="ja-JP"/>
        </w:rPr>
        <w:t xml:space="preserve">U slot </w:t>
      </w:r>
      <w:r w:rsidR="006D59F0" w:rsidRPr="003A5F21">
        <w:rPr>
          <w:lang w:val="en-GB" w:eastAsia="ja-JP"/>
        </w:rPr>
        <w:t xml:space="preserve">/symbol </w:t>
      </w:r>
      <w:r w:rsidRPr="003A5F21">
        <w:rPr>
          <w:lang w:val="en-GB" w:eastAsia="ja-JP"/>
        </w:rPr>
        <w:t>for SBFD operation</w:t>
      </w:r>
      <w:r w:rsidR="00BD18FB" w:rsidRPr="003A5F21">
        <w:rPr>
          <w:lang w:val="en-GB" w:eastAsia="ja-JP"/>
        </w:rPr>
        <w:t>, e.g.,</w:t>
      </w:r>
      <w:r w:rsidR="00210D66" w:rsidRPr="003A5F21">
        <w:rPr>
          <w:lang w:val="en-GB" w:eastAsia="ja-JP"/>
        </w:rPr>
        <w:t xml:space="preserve"> with</w:t>
      </w:r>
      <w:r w:rsidR="00F763DA" w:rsidRPr="003A5F21">
        <w:rPr>
          <w:lang w:val="en-GB" w:eastAsia="ja-JP"/>
        </w:rPr>
        <w:t xml:space="preserve"> frequency domain pattern U-D-U</w:t>
      </w:r>
      <w:r w:rsidR="003A5F21" w:rsidRPr="003A5F21">
        <w:rPr>
          <w:lang w:val="en-GB" w:eastAsia="ja-JP"/>
        </w:rPr>
        <w:t>. Furthermore, we assume that all 'D' slots are configured for SBFD operation (no DL-only slots) in order to have persistent availability of UL resources to maximize coverage/latency improvements</w:t>
      </w:r>
      <w:r w:rsidR="003A5F21">
        <w:rPr>
          <w:lang w:val="en-GB" w:eastAsia="ja-JP"/>
        </w:rPr>
        <w:t>.</w:t>
      </w:r>
    </w:p>
    <w:p w14:paraId="3C908D8F" w14:textId="1A6F0282" w:rsidR="00DC71C5" w:rsidRDefault="001E1A8C" w:rsidP="00673312">
      <w:pPr>
        <w:pStyle w:val="ListParagraph"/>
        <w:numPr>
          <w:ilvl w:val="2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Rel-18 UEs are expected to receive either DL or transmit UL in the </w:t>
      </w:r>
      <w:r w:rsidR="00C9596F">
        <w:rPr>
          <w:lang w:val="en-GB" w:eastAsia="ja-JP"/>
        </w:rPr>
        <w:t>'D' slots</w:t>
      </w:r>
      <w:r w:rsidR="006D59F0">
        <w:rPr>
          <w:lang w:val="en-GB" w:eastAsia="ja-JP"/>
        </w:rPr>
        <w:t>/symbols</w:t>
      </w:r>
      <w:r>
        <w:rPr>
          <w:lang w:val="en-GB" w:eastAsia="ja-JP"/>
        </w:rPr>
        <w:t>, but not simultaneously</w:t>
      </w:r>
      <w:r w:rsidR="00BD18FB">
        <w:rPr>
          <w:lang w:val="en-GB" w:eastAsia="ja-JP"/>
        </w:rPr>
        <w:t>.</w:t>
      </w:r>
    </w:p>
    <w:p w14:paraId="522BEE3C" w14:textId="3C8B07B0" w:rsidR="003A5F21" w:rsidRPr="003A5F21" w:rsidRDefault="00BD18FB">
      <w:pPr>
        <w:pStyle w:val="ListParagraph"/>
        <w:numPr>
          <w:ilvl w:val="2"/>
          <w:numId w:val="18"/>
        </w:numPr>
        <w:rPr>
          <w:lang w:val="en-GB" w:eastAsia="ja-JP"/>
        </w:rPr>
      </w:pPr>
      <w:r>
        <w:rPr>
          <w:lang w:val="en-GB" w:eastAsia="ja-JP"/>
        </w:rPr>
        <w:t>In contrast, l</w:t>
      </w:r>
      <w:r w:rsidR="001E1A8C">
        <w:rPr>
          <w:lang w:val="en-GB" w:eastAsia="ja-JP"/>
        </w:rPr>
        <w:t xml:space="preserve">egacy UEs are only expected to receive DL in one or both of the 'D' </w:t>
      </w:r>
      <w:proofErr w:type="spellStart"/>
      <w:r w:rsidR="001E1A8C">
        <w:rPr>
          <w:lang w:val="en-GB" w:eastAsia="ja-JP"/>
        </w:rPr>
        <w:t>subbands</w:t>
      </w:r>
      <w:proofErr w:type="spellEnd"/>
      <w:r w:rsidR="001E1A8C">
        <w:rPr>
          <w:lang w:val="en-GB" w:eastAsia="ja-JP"/>
        </w:rPr>
        <w:t xml:space="preserve"> since they do not understand that a 'D' slot</w:t>
      </w:r>
      <w:r w:rsidR="006D59F0">
        <w:rPr>
          <w:lang w:val="en-GB" w:eastAsia="ja-JP"/>
        </w:rPr>
        <w:t>/symbol</w:t>
      </w:r>
      <w:r w:rsidR="001E1A8C">
        <w:rPr>
          <w:lang w:val="en-GB" w:eastAsia="ja-JP"/>
        </w:rPr>
        <w:t xml:space="preserve"> can also be used for UL</w:t>
      </w:r>
      <w:r w:rsidR="00210D66">
        <w:rPr>
          <w:lang w:val="en-GB" w:eastAsia="ja-JP"/>
        </w:rPr>
        <w:t xml:space="preserve"> by Rel-18 UEs.</w:t>
      </w:r>
    </w:p>
    <w:p w14:paraId="5C0A30DD" w14:textId="15255E80" w:rsidR="001E1A8C" w:rsidRDefault="00B44580" w:rsidP="001E1A8C">
      <w:pPr>
        <w:rPr>
          <w:lang w:val="en-GB" w:eastAsia="ja-JP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_Ref101799559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ja-JP"/>
        </w:rPr>
        <w:fldChar w:fldCharType="end"/>
      </w:r>
      <w:r w:rsidR="001E1A8C">
        <w:rPr>
          <w:lang w:val="en-GB" w:eastAsia="ja-JP"/>
        </w:rPr>
        <w:t xml:space="preserve"> illustrates a carrier </w:t>
      </w:r>
      <w:r w:rsidR="00210D66">
        <w:rPr>
          <w:lang w:val="en-GB" w:eastAsia="ja-JP"/>
        </w:rPr>
        <w:t>used</w:t>
      </w:r>
      <w:r w:rsidR="001E1A8C">
        <w:rPr>
          <w:lang w:val="en-GB" w:eastAsia="ja-JP"/>
        </w:rPr>
        <w:t xml:space="preserve"> for SBFD operation from a </w:t>
      </w:r>
      <w:r w:rsidR="00BD66EA">
        <w:rPr>
          <w:lang w:val="en-GB" w:eastAsia="ja-JP"/>
        </w:rPr>
        <w:t>system</w:t>
      </w:r>
      <w:r w:rsidR="001E1A8C">
        <w:rPr>
          <w:lang w:val="en-GB" w:eastAsia="ja-JP"/>
        </w:rPr>
        <w:t xml:space="preserve"> perspective for the example of </w:t>
      </w:r>
      <w:r w:rsidR="005D4B18">
        <w:rPr>
          <w:lang w:val="en-GB" w:eastAsia="ja-JP"/>
        </w:rPr>
        <w:t>a</w:t>
      </w:r>
      <w:r w:rsidR="00F763DA">
        <w:rPr>
          <w:lang w:val="en-GB" w:eastAsia="ja-JP"/>
        </w:rPr>
        <w:t xml:space="preserve"> time domain pattern D-D-D-D-U</w:t>
      </w:r>
      <w:r w:rsidR="00BD18FB">
        <w:rPr>
          <w:lang w:val="en-GB" w:eastAsia="ja-JP"/>
        </w:rPr>
        <w:t xml:space="preserve"> indicated by </w:t>
      </w:r>
      <w:r w:rsidR="00BD18FB" w:rsidRPr="00AE2EA9">
        <w:rPr>
          <w:i/>
          <w:iCs/>
          <w:lang w:val="en-GB" w:eastAsia="ja-JP"/>
        </w:rPr>
        <w:t>TDD-UL-DL-</w:t>
      </w:r>
      <w:proofErr w:type="spellStart"/>
      <w:r w:rsidR="00BD18FB" w:rsidRPr="00AE2EA9">
        <w:rPr>
          <w:i/>
          <w:iCs/>
          <w:lang w:val="en-GB" w:eastAsia="ja-JP"/>
        </w:rPr>
        <w:t>ConfigCommon</w:t>
      </w:r>
      <w:proofErr w:type="spellEnd"/>
      <w:r w:rsidR="00BD18FB">
        <w:rPr>
          <w:lang w:val="en-GB" w:eastAsia="ja-JP"/>
        </w:rPr>
        <w:t>.</w:t>
      </w:r>
    </w:p>
    <w:p w14:paraId="66795AA6" w14:textId="55A71D54" w:rsidR="00BD66EA" w:rsidRDefault="00BD18FB" w:rsidP="00BD66EA">
      <w:pPr>
        <w:keepNext/>
        <w:jc w:val="center"/>
      </w:pPr>
      <w:bookmarkStart w:id="3" w:name="_Hlk101959466"/>
      <w:r>
        <w:rPr>
          <w:noProof/>
        </w:rPr>
        <w:lastRenderedPageBreak/>
        <w:drawing>
          <wp:inline distT="0" distB="0" distL="0" distR="0" wp14:anchorId="5CD8B640" wp14:editId="0FA74C29">
            <wp:extent cx="3657600" cy="160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377B82" w14:textId="071D0EA3" w:rsidR="00BD66EA" w:rsidRDefault="00BD66EA" w:rsidP="00BD66EA">
      <w:pPr>
        <w:pStyle w:val="Caption"/>
        <w:jc w:val="center"/>
      </w:pPr>
      <w:bookmarkStart w:id="4" w:name="_Ref1017995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57A2">
        <w:rPr>
          <w:noProof/>
        </w:rPr>
        <w:t>1</w:t>
      </w:r>
      <w:r>
        <w:fldChar w:fldCharType="end"/>
      </w:r>
      <w:bookmarkEnd w:id="4"/>
      <w:r>
        <w:t>: Time</w:t>
      </w:r>
      <w:r w:rsidR="005D4B18">
        <w:t>/</w:t>
      </w:r>
      <w:r>
        <w:t>frequency domain pattern with SBFD</w:t>
      </w:r>
      <w:r w:rsidR="00B44580">
        <w:t xml:space="preserve"> from a system perspective</w:t>
      </w:r>
      <w:r w:rsidR="00BD18FB">
        <w:t>.</w:t>
      </w:r>
    </w:p>
    <w:bookmarkEnd w:id="3"/>
    <w:p w14:paraId="4025F5A2" w14:textId="00C74502" w:rsidR="0050791C" w:rsidRDefault="0050791C" w:rsidP="00BD66EA">
      <w:pPr>
        <w:rPr>
          <w:lang w:eastAsia="en-GB"/>
        </w:rPr>
      </w:pPr>
      <w:r>
        <w:rPr>
          <w:lang w:eastAsia="en-GB"/>
        </w:rPr>
        <w:t>From a UE perspective, a</w:t>
      </w:r>
      <w:r w:rsidR="00B44580">
        <w:rPr>
          <w:lang w:eastAsia="en-GB"/>
        </w:rPr>
        <w:t xml:space="preserve"> </w:t>
      </w:r>
      <w:r w:rsidR="005D4B18">
        <w:rPr>
          <w:lang w:eastAsia="en-GB"/>
        </w:rPr>
        <w:t>'</w:t>
      </w:r>
      <w:r>
        <w:rPr>
          <w:lang w:eastAsia="en-GB"/>
        </w:rPr>
        <w:t>D</w:t>
      </w:r>
      <w:r w:rsidR="005D4B18">
        <w:rPr>
          <w:lang w:eastAsia="en-GB"/>
        </w:rPr>
        <w:t>'</w:t>
      </w:r>
      <w:r w:rsidR="00B44580">
        <w:rPr>
          <w:lang w:eastAsia="en-GB"/>
        </w:rPr>
        <w:t xml:space="preserve"> slot</w:t>
      </w:r>
      <w:r>
        <w:rPr>
          <w:lang w:eastAsia="en-GB"/>
        </w:rPr>
        <w:t xml:space="preserve"> in the above </w:t>
      </w:r>
      <w:r w:rsidR="005D4B18">
        <w:rPr>
          <w:lang w:eastAsia="en-GB"/>
        </w:rPr>
        <w:t xml:space="preserve">time domain </w:t>
      </w:r>
      <w:r>
        <w:rPr>
          <w:lang w:eastAsia="en-GB"/>
        </w:rPr>
        <w:t>pattern</w:t>
      </w:r>
      <w:r w:rsidR="00B44580">
        <w:rPr>
          <w:lang w:eastAsia="en-GB"/>
        </w:rPr>
        <w:t xml:space="preserve"> would appear as shown  in </w:t>
      </w:r>
      <w:r w:rsidR="00B44580">
        <w:rPr>
          <w:lang w:eastAsia="en-GB"/>
        </w:rPr>
        <w:fldChar w:fldCharType="begin"/>
      </w:r>
      <w:r w:rsidR="00B44580">
        <w:rPr>
          <w:lang w:eastAsia="en-GB"/>
        </w:rPr>
        <w:instrText xml:space="preserve"> REF _Ref101799578 \h </w:instrText>
      </w:r>
      <w:r w:rsidR="00B44580">
        <w:rPr>
          <w:lang w:eastAsia="en-GB"/>
        </w:rPr>
      </w:r>
      <w:r w:rsidR="00B44580">
        <w:rPr>
          <w:lang w:eastAsia="en-GB"/>
        </w:rPr>
        <w:fldChar w:fldCharType="separate"/>
      </w:r>
      <w:r w:rsidR="00B44580">
        <w:t xml:space="preserve">Figure </w:t>
      </w:r>
      <w:r w:rsidR="00B44580">
        <w:rPr>
          <w:noProof/>
        </w:rPr>
        <w:t>2</w:t>
      </w:r>
      <w:r w:rsidR="00B44580">
        <w:rPr>
          <w:lang w:eastAsia="en-GB"/>
        </w:rPr>
        <w:fldChar w:fldCharType="end"/>
      </w:r>
      <w:r w:rsidR="00B44580">
        <w:rPr>
          <w:lang w:eastAsia="en-GB"/>
        </w:rPr>
        <w:t xml:space="preserve">. A legacy UE would see the slot as </w:t>
      </w:r>
      <w:r>
        <w:rPr>
          <w:lang w:eastAsia="en-GB"/>
        </w:rPr>
        <w:t xml:space="preserve">configured for DL reception only, but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would need to avoid scheduling/configuring DL transmission in the middle RBs</w:t>
      </w:r>
      <w:r w:rsidR="00BD18FB">
        <w:rPr>
          <w:lang w:eastAsia="en-GB"/>
        </w:rPr>
        <w:t xml:space="preserve"> for this UE</w:t>
      </w:r>
      <w:r>
        <w:rPr>
          <w:lang w:eastAsia="en-GB"/>
        </w:rPr>
        <w:t xml:space="preserve">. A legacy UE would be unaware that these RBs can be used for UL by Rel-18 UEs. This puts constraints on the configuration and scheduling of DL for legacy UEs, e.g., some signals/channels need to be scheduled/configured in only one of the 'D' </w:t>
      </w:r>
      <w:proofErr w:type="spellStart"/>
      <w:r>
        <w:rPr>
          <w:lang w:eastAsia="en-GB"/>
        </w:rPr>
        <w:t>subbands</w:t>
      </w:r>
      <w:proofErr w:type="spellEnd"/>
      <w:r>
        <w:rPr>
          <w:lang w:eastAsia="en-GB"/>
        </w:rPr>
        <w:t>.</w:t>
      </w:r>
    </w:p>
    <w:p w14:paraId="7FC9B628" w14:textId="5E12576D" w:rsidR="000949D7" w:rsidRDefault="0050791C" w:rsidP="00BD66EA">
      <w:pPr>
        <w:rPr>
          <w:lang w:eastAsia="en-GB"/>
        </w:rPr>
      </w:pPr>
      <w:r>
        <w:rPr>
          <w:lang w:eastAsia="en-GB"/>
        </w:rPr>
        <w:t xml:space="preserve">For Rel-18 UEs, </w:t>
      </w:r>
      <w:r w:rsidR="000949D7">
        <w:rPr>
          <w:lang w:eastAsia="en-GB"/>
        </w:rPr>
        <w:t xml:space="preserve">the UE understands that a </w:t>
      </w:r>
      <w:r w:rsidR="005D4B18">
        <w:rPr>
          <w:lang w:eastAsia="en-GB"/>
        </w:rPr>
        <w:t>'</w:t>
      </w:r>
      <w:r w:rsidR="000949D7">
        <w:rPr>
          <w:lang w:eastAsia="en-GB"/>
        </w:rPr>
        <w:t>D</w:t>
      </w:r>
      <w:r w:rsidR="005D4B18">
        <w:rPr>
          <w:lang w:eastAsia="en-GB"/>
        </w:rPr>
        <w:t>'</w:t>
      </w:r>
      <w:r w:rsidR="000949D7">
        <w:rPr>
          <w:lang w:eastAsia="en-GB"/>
        </w:rPr>
        <w:t xml:space="preserve"> slot in the above pattern can be used for either DL reception or UL transmission (but not simultaneously). While the</w:t>
      </w:r>
      <w:r>
        <w:rPr>
          <w:lang w:eastAsia="en-GB"/>
        </w:rPr>
        <w:t xml:space="preserve">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would </w:t>
      </w:r>
      <w:r w:rsidR="000949D7">
        <w:rPr>
          <w:lang w:eastAsia="en-GB"/>
        </w:rPr>
        <w:t xml:space="preserve">still </w:t>
      </w:r>
      <w:r>
        <w:rPr>
          <w:lang w:eastAsia="en-GB"/>
        </w:rPr>
        <w:t>need to avoid scheduling/configuring DL in the middle RBs</w:t>
      </w:r>
      <w:r w:rsidR="000949D7">
        <w:rPr>
          <w:lang w:eastAsia="en-GB"/>
        </w:rPr>
        <w:t xml:space="preserve"> like for legacy UEs, new behavior </w:t>
      </w:r>
      <w:r w:rsidR="005D4B18">
        <w:rPr>
          <w:lang w:eastAsia="en-GB"/>
        </w:rPr>
        <w:t xml:space="preserve">for certain signals/channels </w:t>
      </w:r>
      <w:r w:rsidR="000949D7">
        <w:rPr>
          <w:lang w:eastAsia="en-GB"/>
        </w:rPr>
        <w:t xml:space="preserve">can be specified for making use of both 'D' </w:t>
      </w:r>
      <w:proofErr w:type="spellStart"/>
      <w:r w:rsidR="000949D7">
        <w:rPr>
          <w:lang w:eastAsia="en-GB"/>
        </w:rPr>
        <w:t>subbands</w:t>
      </w:r>
      <w:proofErr w:type="spellEnd"/>
      <w:r w:rsidR="000949D7">
        <w:rPr>
          <w:lang w:eastAsia="en-GB"/>
        </w:rPr>
        <w:t>.</w:t>
      </w:r>
    </w:p>
    <w:p w14:paraId="156532D2" w14:textId="21D2E4BC" w:rsidR="00B44580" w:rsidRDefault="0050791C" w:rsidP="00B44580">
      <w:pPr>
        <w:keepNext/>
        <w:jc w:val="center"/>
      </w:pPr>
      <w:r>
        <w:rPr>
          <w:noProof/>
        </w:rPr>
        <w:drawing>
          <wp:inline distT="0" distB="0" distL="0" distR="0" wp14:anchorId="0914FB51" wp14:editId="68317726">
            <wp:extent cx="2743200" cy="183794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37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3384AB" w14:textId="0C91D26E" w:rsidR="00BD66EA" w:rsidRPr="00BD66EA" w:rsidRDefault="00B44580" w:rsidP="00B44580">
      <w:pPr>
        <w:pStyle w:val="Caption"/>
        <w:jc w:val="center"/>
      </w:pPr>
      <w:bookmarkStart w:id="5" w:name="_Ref1017995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57A2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0949D7">
        <w:t xml:space="preserve">Time/frequency domain pattern from </w:t>
      </w:r>
      <w:r w:rsidR="005D4B18">
        <w:t xml:space="preserve">a UE perspective (legacy and Rel-18 UEs) </w:t>
      </w:r>
      <w:r w:rsidR="000949D7">
        <w:t>within one of the 'D' slots.</w:t>
      </w:r>
    </w:p>
    <w:p w14:paraId="2ECEC7E3" w14:textId="31129921" w:rsidR="00015476" w:rsidRPr="00AE2EA9" w:rsidRDefault="00015476" w:rsidP="00AE2EA9">
      <w:pPr>
        <w:pStyle w:val="Observation"/>
        <w:rPr>
          <w:lang w:val="en-GB"/>
        </w:rPr>
      </w:pPr>
      <w:bookmarkStart w:id="6" w:name="_Toc102140463"/>
      <w:r>
        <w:rPr>
          <w:lang w:val="en-GB"/>
        </w:rPr>
        <w:t xml:space="preserve">A baseline SBFD </w:t>
      </w:r>
      <w:r w:rsidR="00FF3A2D">
        <w:rPr>
          <w:lang w:val="en-GB"/>
        </w:rPr>
        <w:t xml:space="preserve">time/frequency domain pattern should contain one or more UL-only slots. The remainder of the slots (configured as 'D' by </w:t>
      </w:r>
      <w:r w:rsidR="00FF3A2D" w:rsidRPr="00AE2EA9">
        <w:rPr>
          <w:i/>
          <w:iCs/>
          <w:lang w:val="en-GB"/>
        </w:rPr>
        <w:t>TDD-UL-DL-</w:t>
      </w:r>
      <w:proofErr w:type="spellStart"/>
      <w:r w:rsidR="00FF3A2D" w:rsidRPr="00AE2EA9">
        <w:rPr>
          <w:i/>
          <w:iCs/>
          <w:lang w:val="en-GB"/>
        </w:rPr>
        <w:t>ConfigCommon</w:t>
      </w:r>
      <w:proofErr w:type="spellEnd"/>
      <w:r w:rsidR="00FF3A2D">
        <w:rPr>
          <w:lang w:val="en-GB"/>
        </w:rPr>
        <w:t>) can be configured for SBFD operation</w:t>
      </w:r>
      <w:r w:rsidR="00BE670B">
        <w:rPr>
          <w:lang w:val="en-GB"/>
        </w:rPr>
        <w:t xml:space="preserve"> for new (Rel-18) UEs. A legacy UE sees slots/symbols configured for SBFD operation as DL-only slots.</w:t>
      </w:r>
      <w:bookmarkEnd w:id="6"/>
    </w:p>
    <w:p w14:paraId="72C8B1F6" w14:textId="08F1C89C" w:rsidR="00DC71C5" w:rsidRDefault="00966A3E" w:rsidP="001E1A8C">
      <w:pPr>
        <w:pStyle w:val="Heading1"/>
        <w:ind w:left="0" w:firstLine="0"/>
      </w:pPr>
      <w:r>
        <w:t>3</w:t>
      </w:r>
      <w:r>
        <w:tab/>
      </w:r>
      <w:r w:rsidR="00D61B1B">
        <w:t>Carrier</w:t>
      </w:r>
      <w:r w:rsidR="00DC71C5">
        <w:t xml:space="preserve"> and BWP Configuration</w:t>
      </w:r>
    </w:p>
    <w:p w14:paraId="042381C0" w14:textId="5DCC51CD" w:rsidR="00DC71C5" w:rsidRDefault="00192FB2" w:rsidP="00192FB2">
      <w:pPr>
        <w:pStyle w:val="Heading2"/>
      </w:pPr>
      <w:r>
        <w:t>3.2</w:t>
      </w:r>
      <w:r>
        <w:tab/>
        <w:t>Carrier Configuration</w:t>
      </w:r>
    </w:p>
    <w:p w14:paraId="0C3BC6F9" w14:textId="529E7753" w:rsidR="00A53CE5" w:rsidRDefault="00C9596F" w:rsidP="00C9596F">
      <w:pPr>
        <w:rPr>
          <w:lang w:val="en-GB" w:eastAsia="ja-JP"/>
        </w:rPr>
      </w:pPr>
      <w:r>
        <w:rPr>
          <w:lang w:val="en-GB" w:eastAsia="ja-JP"/>
        </w:rPr>
        <w:t xml:space="preserve">In the baseline solution, we assume that legacy UEs expect to be configured with a cell-specific </w:t>
      </w:r>
      <w:r w:rsidR="00444E24">
        <w:rPr>
          <w:lang w:val="en-GB" w:eastAsia="ja-JP"/>
        </w:rPr>
        <w:t xml:space="preserve">time domain </w:t>
      </w:r>
      <w:r>
        <w:rPr>
          <w:lang w:val="en-GB" w:eastAsia="ja-JP"/>
        </w:rPr>
        <w:t>TDD UL/DL pattern</w:t>
      </w:r>
      <w:r w:rsidR="00066700">
        <w:rPr>
          <w:lang w:val="en-GB" w:eastAsia="ja-JP"/>
        </w:rPr>
        <w:t xml:space="preserve"> in which all slots/symbols are indicated with a direction ('D' or 'U'), but not flexible ('F'). As discussed in the previous section, only the 'D' slots/symbols are configured for SBFD operation with a frequency domain pattern, i.e., D-U-D. Such configuration is only needed for Rel-18 UEs and can be handled with dedicated </w:t>
      </w:r>
      <w:proofErr w:type="spellStart"/>
      <w:r w:rsidR="00066700">
        <w:rPr>
          <w:lang w:val="en-GB" w:eastAsia="ja-JP"/>
        </w:rPr>
        <w:t>signaling</w:t>
      </w:r>
      <w:proofErr w:type="spellEnd"/>
      <w:r w:rsidR="00066700">
        <w:rPr>
          <w:lang w:val="en-GB" w:eastAsia="ja-JP"/>
        </w:rPr>
        <w:t xml:space="preserve">, for example, by extending </w:t>
      </w:r>
      <w:r w:rsidR="00066700" w:rsidRPr="00066700">
        <w:rPr>
          <w:i/>
          <w:iCs/>
          <w:lang w:val="en-GB" w:eastAsia="ja-JP"/>
        </w:rPr>
        <w:t>TDD-DL-</w:t>
      </w:r>
      <w:proofErr w:type="spellStart"/>
      <w:r w:rsidR="00066700" w:rsidRPr="00066700">
        <w:rPr>
          <w:i/>
          <w:iCs/>
          <w:lang w:val="en-GB" w:eastAsia="ja-JP"/>
        </w:rPr>
        <w:t>ULConfigDedicated</w:t>
      </w:r>
      <w:proofErr w:type="spellEnd"/>
      <w:r w:rsidR="00066700">
        <w:rPr>
          <w:lang w:val="en-GB" w:eastAsia="ja-JP"/>
        </w:rPr>
        <w:t xml:space="preserve"> to indicate </w:t>
      </w:r>
      <w:r w:rsidR="00A53CE5">
        <w:rPr>
          <w:lang w:val="en-GB" w:eastAsia="ja-JP"/>
        </w:rPr>
        <w:t xml:space="preserve">frequency domain (FD) information. The FD info should include the </w:t>
      </w:r>
      <w:proofErr w:type="spellStart"/>
      <w:r w:rsidR="00066700">
        <w:rPr>
          <w:lang w:val="en-GB" w:eastAsia="ja-JP"/>
        </w:rPr>
        <w:t>subband</w:t>
      </w:r>
      <w:proofErr w:type="spellEnd"/>
      <w:r w:rsidR="00066700">
        <w:rPr>
          <w:lang w:val="en-GB" w:eastAsia="ja-JP"/>
        </w:rPr>
        <w:t xml:space="preserve"> configuration</w:t>
      </w:r>
      <w:r w:rsidR="00A53CE5">
        <w:rPr>
          <w:lang w:val="en-GB" w:eastAsia="ja-JP"/>
        </w:rPr>
        <w:t xml:space="preserve"> and potentially </w:t>
      </w:r>
      <w:proofErr w:type="spellStart"/>
      <w:r w:rsidR="00066700">
        <w:rPr>
          <w:lang w:val="en-GB" w:eastAsia="ja-JP"/>
        </w:rPr>
        <w:t>guardbands</w:t>
      </w:r>
      <w:proofErr w:type="spellEnd"/>
      <w:r w:rsidR="00066700">
        <w:rPr>
          <w:lang w:val="en-GB" w:eastAsia="ja-JP"/>
        </w:rPr>
        <w:t xml:space="preserve"> </w:t>
      </w:r>
      <w:r w:rsidR="00A53CE5">
        <w:rPr>
          <w:lang w:val="en-GB" w:eastAsia="ja-JP"/>
        </w:rPr>
        <w:t xml:space="preserve">between the </w:t>
      </w:r>
      <w:proofErr w:type="spellStart"/>
      <w:r w:rsidR="00A53CE5">
        <w:rPr>
          <w:lang w:val="en-GB" w:eastAsia="ja-JP"/>
        </w:rPr>
        <w:t>subbands</w:t>
      </w:r>
      <w:proofErr w:type="spellEnd"/>
      <w:r w:rsidR="00A53CE5">
        <w:rPr>
          <w:lang w:val="en-GB" w:eastAsia="ja-JP"/>
        </w:rPr>
        <w:t xml:space="preserve"> to allow for filter </w:t>
      </w:r>
      <w:proofErr w:type="spellStart"/>
      <w:r w:rsidR="00A53CE5">
        <w:rPr>
          <w:lang w:val="en-GB" w:eastAsia="ja-JP"/>
        </w:rPr>
        <w:t>rolloffs</w:t>
      </w:r>
      <w:proofErr w:type="spellEnd"/>
      <w:r w:rsidR="00A53CE5">
        <w:rPr>
          <w:lang w:val="en-GB" w:eastAsia="ja-JP"/>
        </w:rPr>
        <w:t xml:space="preserve"> in the </w:t>
      </w:r>
      <w:proofErr w:type="spellStart"/>
      <w:r w:rsidR="00A53CE5">
        <w:rPr>
          <w:lang w:val="en-GB" w:eastAsia="ja-JP"/>
        </w:rPr>
        <w:t>gNB</w:t>
      </w:r>
      <w:proofErr w:type="spellEnd"/>
      <w:r w:rsidR="00A53CE5">
        <w:rPr>
          <w:lang w:val="en-GB" w:eastAsia="ja-JP"/>
        </w:rPr>
        <w:t xml:space="preserve"> and/or UE</w:t>
      </w:r>
      <w:r w:rsidR="00066700">
        <w:rPr>
          <w:lang w:val="en-GB" w:eastAsia="ja-JP"/>
        </w:rPr>
        <w:t>.</w:t>
      </w:r>
      <w:r w:rsidR="00A53CE5">
        <w:rPr>
          <w:lang w:val="en-GB" w:eastAsia="ja-JP"/>
        </w:rPr>
        <w:t xml:space="preserve"> Unlike prior releases</w:t>
      </w:r>
      <w:r w:rsidR="00BD18FB">
        <w:rPr>
          <w:lang w:val="en-GB" w:eastAsia="ja-JP"/>
        </w:rPr>
        <w:t xml:space="preserve"> where only 'F' symbols can be </w:t>
      </w:r>
      <w:r w:rsidR="00261801">
        <w:rPr>
          <w:lang w:val="en-GB" w:eastAsia="ja-JP"/>
        </w:rPr>
        <w:t>overridden</w:t>
      </w:r>
      <w:r w:rsidR="00A53CE5">
        <w:rPr>
          <w:lang w:val="en-GB" w:eastAsia="ja-JP"/>
        </w:rPr>
        <w:t xml:space="preserve">, the dedicated </w:t>
      </w:r>
      <w:proofErr w:type="spellStart"/>
      <w:r w:rsidR="00A53CE5">
        <w:rPr>
          <w:lang w:val="en-GB" w:eastAsia="ja-JP"/>
        </w:rPr>
        <w:t>signaling</w:t>
      </w:r>
      <w:proofErr w:type="spellEnd"/>
      <w:r w:rsidR="00A53CE5">
        <w:rPr>
          <w:lang w:val="en-GB" w:eastAsia="ja-JP"/>
        </w:rPr>
        <w:t xml:space="preserve"> for Rel-18 UEs would be allowed to override a 'D' slot/symbol</w:t>
      </w:r>
      <w:r w:rsidR="00261801">
        <w:rPr>
          <w:lang w:val="en-GB" w:eastAsia="ja-JP"/>
        </w:rPr>
        <w:t xml:space="preserve">, i.e., </w:t>
      </w:r>
      <w:r w:rsidR="00261801">
        <w:rPr>
          <w:lang w:val="en-GB" w:eastAsia="ja-JP"/>
        </w:rPr>
        <w:lastRenderedPageBreak/>
        <w:t>converting it to D-U-D</w:t>
      </w:r>
      <w:r w:rsidR="00A53CE5">
        <w:rPr>
          <w:lang w:val="en-GB" w:eastAsia="ja-JP"/>
        </w:rPr>
        <w:t xml:space="preserve">. With the baseline solution, dedicated </w:t>
      </w:r>
      <w:proofErr w:type="spellStart"/>
      <w:r w:rsidR="00A53CE5">
        <w:rPr>
          <w:lang w:val="en-GB" w:eastAsia="ja-JP"/>
        </w:rPr>
        <w:t>signaling</w:t>
      </w:r>
      <w:proofErr w:type="spellEnd"/>
      <w:r w:rsidR="00A53CE5">
        <w:rPr>
          <w:lang w:val="en-GB" w:eastAsia="ja-JP"/>
        </w:rPr>
        <w:t xml:space="preserve"> is not needed for legacy UEs. Those UEs would obtain the time domain pattern from </w:t>
      </w:r>
      <w:r w:rsidR="00A53CE5" w:rsidRPr="00A53CE5">
        <w:rPr>
          <w:i/>
          <w:iCs/>
          <w:lang w:val="en-GB" w:eastAsia="ja-JP"/>
        </w:rPr>
        <w:t>TDD-UL-DL-</w:t>
      </w:r>
      <w:proofErr w:type="spellStart"/>
      <w:r w:rsidR="00A53CE5" w:rsidRPr="00A53CE5">
        <w:rPr>
          <w:i/>
          <w:iCs/>
          <w:lang w:val="en-GB" w:eastAsia="ja-JP"/>
        </w:rPr>
        <w:t>ConfigCommon</w:t>
      </w:r>
      <w:proofErr w:type="spellEnd"/>
      <w:r w:rsidR="00261801">
        <w:rPr>
          <w:lang w:val="en-GB" w:eastAsia="ja-JP"/>
        </w:rPr>
        <w:t xml:space="preserve"> as usual.</w:t>
      </w:r>
    </w:p>
    <w:p w14:paraId="619C1075" w14:textId="5CA9F5FD" w:rsidR="00A53CE5" w:rsidRDefault="00A53CE5" w:rsidP="00C9596F">
      <w:pPr>
        <w:rPr>
          <w:lang w:val="en-GB" w:eastAsia="ja-JP"/>
        </w:rPr>
      </w:pPr>
      <w:r>
        <w:rPr>
          <w:lang w:val="en-GB" w:eastAsia="ja-JP"/>
        </w:rPr>
        <w:t xml:space="preserve">One approach for extending </w:t>
      </w:r>
      <w:r w:rsidRPr="00066700">
        <w:rPr>
          <w:i/>
          <w:iCs/>
          <w:lang w:val="en-GB" w:eastAsia="ja-JP"/>
        </w:rPr>
        <w:t>TDD-DL-</w:t>
      </w:r>
      <w:proofErr w:type="spellStart"/>
      <w:r w:rsidRPr="00066700">
        <w:rPr>
          <w:i/>
          <w:iCs/>
          <w:lang w:val="en-GB" w:eastAsia="ja-JP"/>
        </w:rPr>
        <w:t>ULConfigDedicated</w:t>
      </w:r>
      <w:proofErr w:type="spellEnd"/>
      <w:r>
        <w:rPr>
          <w:lang w:val="en-GB" w:eastAsia="ja-JP"/>
        </w:rPr>
        <w:t xml:space="preserve"> is to introduce the notion of RB sets, potentially with guard bands in between. Such RB sets and </w:t>
      </w:r>
      <w:proofErr w:type="spellStart"/>
      <w:r>
        <w:rPr>
          <w:lang w:val="en-GB" w:eastAsia="ja-JP"/>
        </w:rPr>
        <w:t>guardbands</w:t>
      </w:r>
      <w:proofErr w:type="spellEnd"/>
      <w:r>
        <w:rPr>
          <w:lang w:val="en-GB" w:eastAsia="ja-JP"/>
        </w:rPr>
        <w:t xml:space="preserve"> are very similar to what was specified in Rel-16 for NR-U (see 38.214 Clause 7); however, probably more flexibility is needed to adjust the size of the RB sets for SBFD operation. </w:t>
      </w:r>
      <w:r w:rsidR="00444E24">
        <w:rPr>
          <w:lang w:val="en-GB" w:eastAsia="ja-JP"/>
        </w:rPr>
        <w:fldChar w:fldCharType="begin"/>
      </w:r>
      <w:r w:rsidR="00444E24">
        <w:rPr>
          <w:lang w:val="en-GB" w:eastAsia="ja-JP"/>
        </w:rPr>
        <w:instrText xml:space="preserve"> REF _Ref101858763 \h </w:instrText>
      </w:r>
      <w:r w:rsidR="00444E24">
        <w:rPr>
          <w:lang w:val="en-GB" w:eastAsia="ja-JP"/>
        </w:rPr>
      </w:r>
      <w:r w:rsidR="00444E24">
        <w:rPr>
          <w:lang w:val="en-GB" w:eastAsia="ja-JP"/>
        </w:rPr>
        <w:fldChar w:fldCharType="separate"/>
      </w:r>
      <w:r w:rsidR="00444E24">
        <w:t xml:space="preserve">Figure </w:t>
      </w:r>
      <w:r w:rsidR="00444E24">
        <w:rPr>
          <w:noProof/>
        </w:rPr>
        <w:t>3</w:t>
      </w:r>
      <w:r w:rsidR="00444E24">
        <w:rPr>
          <w:lang w:val="en-GB" w:eastAsia="ja-JP"/>
        </w:rPr>
        <w:fldChar w:fldCharType="end"/>
      </w:r>
      <w:r w:rsidR="00444E24">
        <w:rPr>
          <w:lang w:val="en-GB" w:eastAsia="ja-JP"/>
        </w:rPr>
        <w:t xml:space="preserve"> shows two options for achieving such configuration. In Option 1, the starting RB and number of RBs is provided for each RB set and the </w:t>
      </w:r>
      <w:proofErr w:type="spellStart"/>
      <w:r w:rsidR="00444E24">
        <w:rPr>
          <w:lang w:val="en-GB" w:eastAsia="ja-JP"/>
        </w:rPr>
        <w:t>guardband</w:t>
      </w:r>
      <w:proofErr w:type="spellEnd"/>
      <w:r w:rsidR="00444E24">
        <w:rPr>
          <w:lang w:val="en-GB" w:eastAsia="ja-JP"/>
        </w:rPr>
        <w:t xml:space="preserve"> sizes are implicitly determined. The direction 'D' or 'U' is indicated for each RB set. In Option 2, it is recognized that since the dedicated </w:t>
      </w:r>
      <w:proofErr w:type="spellStart"/>
      <w:r w:rsidR="00444E24">
        <w:rPr>
          <w:lang w:val="en-GB" w:eastAsia="ja-JP"/>
        </w:rPr>
        <w:t>signaling</w:t>
      </w:r>
      <w:proofErr w:type="spellEnd"/>
      <w:r w:rsidR="00444E24">
        <w:rPr>
          <w:lang w:val="en-GB" w:eastAsia="ja-JP"/>
        </w:rPr>
        <w:t xml:space="preserve"> overrides a 'D' slot/symbol, then it is only necessary to indicate the size and position of the 'U' RB set and the size of the </w:t>
      </w:r>
      <w:proofErr w:type="spellStart"/>
      <w:r w:rsidR="00444E24">
        <w:rPr>
          <w:lang w:val="en-GB" w:eastAsia="ja-JP"/>
        </w:rPr>
        <w:t>guardbands</w:t>
      </w:r>
      <w:proofErr w:type="spellEnd"/>
      <w:r w:rsidR="00444E24">
        <w:rPr>
          <w:lang w:val="en-GB" w:eastAsia="ja-JP"/>
        </w:rPr>
        <w:t>. The remaining RBs are then implicitly determined to be 'D' RB sets.</w:t>
      </w:r>
    </w:p>
    <w:p w14:paraId="686B42C3" w14:textId="75ED1D29" w:rsidR="00A53CE5" w:rsidRDefault="00A53CE5" w:rsidP="00C9596F">
      <w:pPr>
        <w:rPr>
          <w:lang w:val="en-GB" w:eastAsia="ja-JP"/>
        </w:rPr>
      </w:pPr>
    </w:p>
    <w:p w14:paraId="2128AE8A" w14:textId="4B703844" w:rsidR="00A53CE5" w:rsidRDefault="00444E24" w:rsidP="00A53CE5">
      <w:pPr>
        <w:keepNext/>
        <w:jc w:val="center"/>
      </w:pPr>
      <w:r>
        <w:rPr>
          <w:noProof/>
        </w:rPr>
        <w:drawing>
          <wp:inline distT="0" distB="0" distL="0" distR="0" wp14:anchorId="56C3A5D4" wp14:editId="2B2B6E02">
            <wp:extent cx="5486400" cy="168249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82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4A46F" w14:textId="159016C9" w:rsidR="00A53CE5" w:rsidRDefault="00A53CE5" w:rsidP="00A53CE5">
      <w:pPr>
        <w:pStyle w:val="Caption"/>
        <w:jc w:val="center"/>
        <w:rPr>
          <w:lang w:val="en-GB" w:eastAsia="ja-JP"/>
        </w:rPr>
      </w:pPr>
      <w:bookmarkStart w:id="7" w:name="_Ref1018587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57A2">
        <w:rPr>
          <w:noProof/>
        </w:rPr>
        <w:t>3</w:t>
      </w:r>
      <w:r>
        <w:fldChar w:fldCharType="end"/>
      </w:r>
      <w:bookmarkEnd w:id="7"/>
      <w:r>
        <w:t xml:space="preserve">: </w:t>
      </w:r>
      <w:r w:rsidR="00444E24">
        <w:t>Options</w:t>
      </w:r>
      <w:r>
        <w:t xml:space="preserve"> for RB set and guard band configuration provided by dedicated signaling that overrides a 'D' slot/symbol in </w:t>
      </w:r>
      <w:r w:rsidRPr="00A53CE5">
        <w:rPr>
          <w:i/>
          <w:iCs/>
        </w:rPr>
        <w:t>TDD-UL-</w:t>
      </w:r>
      <w:proofErr w:type="spellStart"/>
      <w:r w:rsidRPr="00A53CE5">
        <w:rPr>
          <w:i/>
          <w:iCs/>
        </w:rPr>
        <w:t>DLConfigCommon</w:t>
      </w:r>
      <w:proofErr w:type="spellEnd"/>
      <w:r>
        <w:t xml:space="preserve">. </w:t>
      </w:r>
    </w:p>
    <w:p w14:paraId="4D4777C6" w14:textId="3E1FA658" w:rsidR="00A53CE5" w:rsidRDefault="00A53CE5" w:rsidP="00C9596F">
      <w:pPr>
        <w:rPr>
          <w:lang w:val="en-GB" w:eastAsia="ja-JP"/>
        </w:rPr>
      </w:pPr>
    </w:p>
    <w:p w14:paraId="5F3D6598" w14:textId="1D580C17" w:rsidR="006F77BF" w:rsidRDefault="008557A2" w:rsidP="00C9596F">
      <w:pPr>
        <w:rPr>
          <w:lang w:val="en-GB" w:eastAsia="ja-JP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_Ref101867608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shows an example of the baseline solution where </w:t>
      </w:r>
      <w:r w:rsidRPr="008557A2">
        <w:rPr>
          <w:i/>
          <w:iCs/>
          <w:lang w:val="en-GB" w:eastAsia="ja-JP"/>
        </w:rPr>
        <w:t>TDD-UL-DL-</w:t>
      </w:r>
      <w:proofErr w:type="spellStart"/>
      <w:r w:rsidRPr="008557A2">
        <w:rPr>
          <w:i/>
          <w:iCs/>
          <w:lang w:val="en-GB" w:eastAsia="ja-JP"/>
        </w:rPr>
        <w:t>ConfigCommon</w:t>
      </w:r>
      <w:proofErr w:type="spellEnd"/>
      <w:r>
        <w:rPr>
          <w:lang w:val="en-GB" w:eastAsia="ja-JP"/>
        </w:rPr>
        <w:t xml:space="preserve"> is used to configure the time domain pattern for all UEs with only 'D' and 'U' slots/symbols. An extension of </w:t>
      </w:r>
      <w:r w:rsidRPr="008557A2">
        <w:rPr>
          <w:i/>
          <w:iCs/>
          <w:lang w:val="en-GB" w:eastAsia="ja-JP"/>
        </w:rPr>
        <w:t>TDD-UL-DL-</w:t>
      </w:r>
      <w:proofErr w:type="spellStart"/>
      <w:r w:rsidRPr="008557A2">
        <w:rPr>
          <w:i/>
          <w:iCs/>
          <w:lang w:val="en-GB" w:eastAsia="ja-JP"/>
        </w:rPr>
        <w:t>ConfigDedicated</w:t>
      </w:r>
      <w:proofErr w:type="spellEnd"/>
      <w:r>
        <w:rPr>
          <w:lang w:val="en-GB" w:eastAsia="ja-JP"/>
        </w:rPr>
        <w:t xml:space="preserve"> is used to configure the frequency domain pattern (RB sets) for Rel-18 UEs.</w:t>
      </w:r>
    </w:p>
    <w:p w14:paraId="42FD3834" w14:textId="23A39C71" w:rsidR="008557A2" w:rsidRDefault="008557A2" w:rsidP="008557A2">
      <w:pPr>
        <w:keepNext/>
      </w:pPr>
      <w:r>
        <w:rPr>
          <w:noProof/>
        </w:rPr>
        <w:drawing>
          <wp:inline distT="0" distB="0" distL="0" distR="0" wp14:anchorId="37103CB8" wp14:editId="56B571AB">
            <wp:extent cx="6400800" cy="216712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67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08259" w14:textId="472E9AAD" w:rsidR="006F77BF" w:rsidRDefault="008557A2" w:rsidP="008557A2">
      <w:pPr>
        <w:pStyle w:val="Caption"/>
      </w:pPr>
      <w:bookmarkStart w:id="8" w:name="_Ref101867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>: Example time domain pattern configured for all UEs; frequency domain pattern configured for Rel-18 UEs</w:t>
      </w:r>
    </w:p>
    <w:p w14:paraId="61F0CA11" w14:textId="77777777" w:rsidR="00FF3A2D" w:rsidRPr="008E1610" w:rsidRDefault="00FF3A2D" w:rsidP="00AE2EA9"/>
    <w:p w14:paraId="47E10FB1" w14:textId="794B684C" w:rsidR="00FF3A2D" w:rsidRDefault="00FF3A2D" w:rsidP="00FF3A2D">
      <w:pPr>
        <w:pStyle w:val="Observation"/>
        <w:rPr>
          <w:lang w:val="en-GB"/>
        </w:rPr>
      </w:pPr>
      <w:bookmarkStart w:id="9" w:name="_Toc102140464"/>
      <w:r>
        <w:rPr>
          <w:lang w:val="en-GB"/>
        </w:rPr>
        <w:t xml:space="preserve">For new (Rel-18) UEs, dedicated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 </w:t>
      </w:r>
      <w:r w:rsidR="00E75130">
        <w:rPr>
          <w:lang w:val="en-GB"/>
        </w:rPr>
        <w:t xml:space="preserve">should </w:t>
      </w:r>
      <w:r>
        <w:rPr>
          <w:lang w:val="en-GB"/>
        </w:rPr>
        <w:t xml:space="preserve">configure slots/symbols for SBFD operation. The frequency domain pattern can be configured in terms of RB sets with 'D' </w:t>
      </w:r>
      <w:r w:rsidR="00BE670B">
        <w:rPr>
          <w:lang w:val="en-GB"/>
        </w:rPr>
        <w:t>and</w:t>
      </w:r>
      <w:r>
        <w:rPr>
          <w:lang w:val="en-GB"/>
        </w:rPr>
        <w:t xml:space="preserve"> 'U' direction</w:t>
      </w:r>
      <w:r w:rsidR="00BE670B">
        <w:rPr>
          <w:lang w:val="en-GB"/>
        </w:rPr>
        <w:t xml:space="preserve"> (e.g., D-U-D)</w:t>
      </w:r>
      <w:r>
        <w:rPr>
          <w:lang w:val="en-GB"/>
        </w:rPr>
        <w:t xml:space="preserve"> and </w:t>
      </w:r>
      <w:proofErr w:type="spellStart"/>
      <w:r>
        <w:rPr>
          <w:lang w:val="en-GB"/>
        </w:rPr>
        <w:t>guardbands</w:t>
      </w:r>
      <w:proofErr w:type="spellEnd"/>
      <w:r>
        <w:rPr>
          <w:lang w:val="en-GB"/>
        </w:rPr>
        <w:t xml:space="preserve"> between the RB sets.</w:t>
      </w:r>
      <w:bookmarkEnd w:id="9"/>
    </w:p>
    <w:p w14:paraId="1D13D87B" w14:textId="77777777" w:rsidR="00FF3A2D" w:rsidRPr="00AE2EA9" w:rsidRDefault="00FF3A2D" w:rsidP="00AE2EA9">
      <w:pPr>
        <w:rPr>
          <w:lang w:eastAsia="en-GB"/>
        </w:rPr>
      </w:pPr>
    </w:p>
    <w:p w14:paraId="262754C3" w14:textId="44752F36" w:rsidR="00192FB2" w:rsidRDefault="00192FB2" w:rsidP="00192FB2">
      <w:pPr>
        <w:pStyle w:val="Heading2"/>
      </w:pPr>
      <w:r>
        <w:lastRenderedPageBreak/>
        <w:t>3.1</w:t>
      </w:r>
      <w:r>
        <w:tab/>
        <w:t>BWP Configuration</w:t>
      </w:r>
    </w:p>
    <w:p w14:paraId="17174BE1" w14:textId="2F59014D" w:rsidR="00C45667" w:rsidRDefault="00C45667" w:rsidP="00C45667">
      <w:pPr>
        <w:pStyle w:val="Heading3"/>
      </w:pPr>
      <w:r>
        <w:t>3.1.1</w:t>
      </w:r>
      <w:r>
        <w:tab/>
        <w:t>Legacy UEs</w:t>
      </w:r>
    </w:p>
    <w:p w14:paraId="4AFE49EC" w14:textId="7D1A003E" w:rsidR="00D63C4A" w:rsidRDefault="00D63C4A" w:rsidP="00D63C4A">
      <w:pPr>
        <w:rPr>
          <w:lang w:val="en-GB" w:eastAsia="ja-JP"/>
        </w:rPr>
      </w:pPr>
      <w:r>
        <w:rPr>
          <w:lang w:val="en-GB" w:eastAsia="ja-JP"/>
        </w:rPr>
        <w:t>In the baseline solution, a legacy UE sees the whole carrier bandwidth as either 'D' or 'U' based on the cell-specifically indicated time domain TDD pattern. As per current specifications, such a UE can be configured with a DL and UL BWP that spans a part or the whole of the carrier bandwidth</w:t>
      </w:r>
      <w:r w:rsidR="00D0381D">
        <w:rPr>
          <w:lang w:val="en-GB" w:eastAsia="ja-JP"/>
        </w:rPr>
        <w:t xml:space="preserve">, and the </w:t>
      </w:r>
      <w:proofErr w:type="spellStart"/>
      <w:r w:rsidR="00D0381D">
        <w:rPr>
          <w:lang w:val="en-GB" w:eastAsia="ja-JP"/>
        </w:rPr>
        <w:t>center</w:t>
      </w:r>
      <w:proofErr w:type="spellEnd"/>
      <w:r w:rsidR="00D0381D">
        <w:rPr>
          <w:lang w:val="en-GB" w:eastAsia="ja-JP"/>
        </w:rPr>
        <w:t xml:space="preserve"> frequencies of the UL and DL BWPs are aligned.</w:t>
      </w:r>
    </w:p>
    <w:p w14:paraId="0493A372" w14:textId="3A7EA2EE" w:rsidR="00D63C4A" w:rsidRDefault="00D63C4A" w:rsidP="00D63C4A">
      <w:pPr>
        <w:rPr>
          <w:lang w:val="en-GB" w:eastAsia="ja-JP"/>
        </w:rPr>
      </w:pPr>
      <w:r>
        <w:rPr>
          <w:lang w:val="en-GB" w:eastAsia="ja-JP"/>
        </w:rPr>
        <w:t xml:space="preserve">As will be discussed in a later section, if the DL BWP spans the whole carrier, both 'D' </w:t>
      </w:r>
      <w:proofErr w:type="spellStart"/>
      <w:r>
        <w:rPr>
          <w:lang w:val="en-GB" w:eastAsia="ja-JP"/>
        </w:rPr>
        <w:t>subbands</w:t>
      </w:r>
      <w:proofErr w:type="spellEnd"/>
      <w:r>
        <w:rPr>
          <w:lang w:val="en-GB" w:eastAsia="ja-JP"/>
        </w:rPr>
        <w:t xml:space="preserve"> can be used for DL signals/channels that support non-contiguous frequency domain resource allocation (FDRA) such as PDSCH scheduled by DCI 1_1</w:t>
      </w:r>
      <w:r w:rsidR="0091776C">
        <w:rPr>
          <w:lang w:val="en-GB" w:eastAsia="ja-JP"/>
        </w:rPr>
        <w:t xml:space="preserve"> or DCI 2_1</w:t>
      </w:r>
      <w:r>
        <w:rPr>
          <w:lang w:val="en-GB" w:eastAsia="ja-JP"/>
        </w:rPr>
        <w:t xml:space="preserve"> and a PDCCH in a search space associated with a CORESET with non-zero index. For other signals that support only contiguous FDRA, e.g., SSB, CSI-RS, PDCCH in a search space associated with CORESET0, then only one of the two 'D' </w:t>
      </w:r>
      <w:proofErr w:type="spellStart"/>
      <w:r>
        <w:rPr>
          <w:lang w:val="en-GB" w:eastAsia="ja-JP"/>
        </w:rPr>
        <w:t>subbands</w:t>
      </w:r>
      <w:proofErr w:type="spellEnd"/>
      <w:r>
        <w:rPr>
          <w:lang w:val="en-GB" w:eastAsia="ja-JP"/>
        </w:rPr>
        <w:t xml:space="preserve"> within the BWP can be used. </w:t>
      </w:r>
    </w:p>
    <w:p w14:paraId="4EF1793F" w14:textId="3189566A" w:rsidR="00D63C4A" w:rsidRPr="00D63C4A" w:rsidRDefault="00D63C4A" w:rsidP="00D63C4A">
      <w:pPr>
        <w:rPr>
          <w:lang w:val="en-GB" w:eastAsia="ja-JP"/>
        </w:rPr>
      </w:pPr>
      <w:r>
        <w:rPr>
          <w:lang w:val="en-GB" w:eastAsia="ja-JP"/>
        </w:rPr>
        <w:t xml:space="preserve">In the baseline solution, legacy UEs are configured/scheduled UL transmission only in slots/symbols that are configured as 'U' by </w:t>
      </w:r>
      <w:r w:rsidRPr="00D63C4A">
        <w:rPr>
          <w:i/>
          <w:iCs/>
          <w:lang w:val="en-GB" w:eastAsia="ja-JP"/>
        </w:rPr>
        <w:t>TDD-UL-DL-</w:t>
      </w:r>
      <w:proofErr w:type="spellStart"/>
      <w:r w:rsidRPr="00D63C4A">
        <w:rPr>
          <w:i/>
          <w:iCs/>
          <w:lang w:val="en-GB" w:eastAsia="ja-JP"/>
        </w:rPr>
        <w:t>ConfigCommon</w:t>
      </w:r>
      <w:proofErr w:type="spellEnd"/>
      <w:r>
        <w:rPr>
          <w:lang w:val="en-GB" w:eastAsia="ja-JP"/>
        </w:rPr>
        <w:t xml:space="preserve">, hence the UL BWP will always </w:t>
      </w:r>
      <w:r w:rsidR="00DE7C2E">
        <w:rPr>
          <w:lang w:val="en-GB" w:eastAsia="ja-JP"/>
        </w:rPr>
        <w:t xml:space="preserve">include contiguous RBs used only for UL. Hence, no special handling is needed to avoid a particular </w:t>
      </w:r>
      <w:proofErr w:type="spellStart"/>
      <w:r w:rsidR="00DE7C2E">
        <w:rPr>
          <w:lang w:val="en-GB" w:eastAsia="ja-JP"/>
        </w:rPr>
        <w:t>subband</w:t>
      </w:r>
      <w:proofErr w:type="spellEnd"/>
      <w:r w:rsidR="00DE7C2E">
        <w:rPr>
          <w:lang w:val="en-GB" w:eastAsia="ja-JP"/>
        </w:rPr>
        <w:t>.</w:t>
      </w:r>
    </w:p>
    <w:p w14:paraId="43F15CEF" w14:textId="470B59D9" w:rsidR="00C45667" w:rsidRDefault="00C45667" w:rsidP="00C45667">
      <w:pPr>
        <w:pStyle w:val="Heading3"/>
      </w:pPr>
      <w:r>
        <w:t>3.1.2</w:t>
      </w:r>
      <w:r>
        <w:tab/>
        <w:t>Rel-18 UEs</w:t>
      </w:r>
    </w:p>
    <w:p w14:paraId="1982BCD1" w14:textId="702D7665" w:rsidR="00DE7C2E" w:rsidRDefault="00DE7C2E" w:rsidP="00DE7C2E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 w:rsidR="1D8CCB5F" w:rsidRPr="35D30BB1">
        <w:rPr>
          <w:lang w:val="en-GB" w:eastAsia="ja-JP"/>
        </w:rPr>
        <w:t>contrast</w:t>
      </w:r>
      <w:r>
        <w:rPr>
          <w:lang w:val="en-GB" w:eastAsia="ja-JP"/>
        </w:rPr>
        <w:t xml:space="preserve"> to legacy UEs, </w:t>
      </w:r>
      <w:r w:rsidR="00B217A3">
        <w:rPr>
          <w:lang w:val="en-GB" w:eastAsia="ja-JP"/>
        </w:rPr>
        <w:t>if a Rel-18 UE is configured with a DL BWP tha</w:t>
      </w:r>
      <w:r w:rsidR="00263461">
        <w:rPr>
          <w:lang w:val="en-GB" w:eastAsia="ja-JP"/>
        </w:rPr>
        <w:t>t</w:t>
      </w:r>
      <w:r w:rsidR="00B217A3">
        <w:rPr>
          <w:lang w:val="en-GB" w:eastAsia="ja-JP"/>
        </w:rPr>
        <w:t xml:space="preserve"> spans the whole carrier, then it is within scope to consider enhancements for certain signals/channels to support non-contiguous FDRA in order to make better use of both 'D' </w:t>
      </w:r>
      <w:proofErr w:type="spellStart"/>
      <w:r w:rsidR="00B217A3">
        <w:rPr>
          <w:lang w:val="en-GB" w:eastAsia="ja-JP"/>
        </w:rPr>
        <w:t>subbands</w:t>
      </w:r>
      <w:proofErr w:type="spellEnd"/>
      <w:r w:rsidR="00B217A3">
        <w:rPr>
          <w:lang w:val="en-GB" w:eastAsia="ja-JP"/>
        </w:rPr>
        <w:t>. In a later section, we discuss potential enhancements for CSI-RS which in current specifications is limited to only contiguous FDRA.</w:t>
      </w:r>
      <w:r>
        <w:rPr>
          <w:lang w:val="en-GB" w:eastAsia="ja-JP"/>
        </w:rPr>
        <w:t xml:space="preserve"> </w:t>
      </w:r>
    </w:p>
    <w:p w14:paraId="7F964D7A" w14:textId="30C6CE3F" w:rsidR="00B217A3" w:rsidRPr="00B217A3" w:rsidRDefault="00B217A3" w:rsidP="00B217A3">
      <w:pPr>
        <w:rPr>
          <w:lang w:val="en-GB" w:eastAsia="ja-JP"/>
        </w:rPr>
      </w:pPr>
      <w:r>
        <w:rPr>
          <w:lang w:val="en-GB" w:eastAsia="ja-JP"/>
        </w:rPr>
        <w:t>Also in contrast to legacy UEs, a Rel-18 UE can be configured/schedule</w:t>
      </w:r>
      <w:r w:rsidR="004E5650">
        <w:rPr>
          <w:lang w:val="en-GB" w:eastAsia="ja-JP"/>
        </w:rPr>
        <w:t>d</w:t>
      </w:r>
      <w:r>
        <w:rPr>
          <w:lang w:val="en-GB" w:eastAsia="ja-JP"/>
        </w:rPr>
        <w:t xml:space="preserve"> with UL transmission in either or both of a D-U-D slot or an UL-only slot, and the number of RBs available for UL transmissions </w:t>
      </w:r>
      <w:r w:rsidR="0091776C">
        <w:rPr>
          <w:lang w:val="en-GB" w:eastAsia="ja-JP"/>
        </w:rPr>
        <w:t xml:space="preserve">is </w:t>
      </w:r>
      <w:r>
        <w:rPr>
          <w:lang w:val="en-GB" w:eastAsia="ja-JP"/>
        </w:rPr>
        <w:t xml:space="preserve">different in each case. </w:t>
      </w:r>
      <w:r w:rsidR="00C45667">
        <w:rPr>
          <w:lang w:val="en-GB" w:eastAsia="ja-JP"/>
        </w:rPr>
        <w:fldChar w:fldCharType="begin"/>
      </w:r>
      <w:r w:rsidR="00C45667">
        <w:rPr>
          <w:lang w:val="en-GB" w:eastAsia="ja-JP"/>
        </w:rPr>
        <w:instrText xml:space="preserve"> REF _Ref101809858 \h </w:instrText>
      </w:r>
      <w:r w:rsidR="00C45667">
        <w:rPr>
          <w:lang w:val="en-GB" w:eastAsia="ja-JP"/>
        </w:rPr>
      </w:r>
      <w:r w:rsidR="00C45667"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 w:rsidR="00C45667">
        <w:rPr>
          <w:lang w:val="en-GB" w:eastAsia="ja-JP"/>
        </w:rPr>
        <w:fldChar w:fldCharType="end"/>
      </w:r>
      <w:r w:rsidR="00C45667">
        <w:rPr>
          <w:lang w:val="en-GB" w:eastAsia="ja-JP"/>
        </w:rPr>
        <w:t xml:space="preserve"> illustrates the situation</w:t>
      </w:r>
      <w:r>
        <w:rPr>
          <w:lang w:val="en-GB" w:eastAsia="ja-JP"/>
        </w:rPr>
        <w:t xml:space="preserve">. </w:t>
      </w:r>
      <w:r w:rsidRPr="00B217A3">
        <w:rPr>
          <w:lang w:val="en-GB" w:eastAsia="ja-JP"/>
        </w:rPr>
        <w:t xml:space="preserve">In this </w:t>
      </w:r>
      <w:r>
        <w:rPr>
          <w:lang w:val="en-GB" w:eastAsia="ja-JP"/>
        </w:rPr>
        <w:t>diagram</w:t>
      </w:r>
      <w:r w:rsidRPr="00B217A3">
        <w:rPr>
          <w:lang w:val="en-GB" w:eastAsia="ja-JP"/>
        </w:rPr>
        <w:t xml:space="preserve">, </w:t>
      </w:r>
      <w:r>
        <w:rPr>
          <w:lang w:val="en-GB" w:eastAsia="ja-JP"/>
        </w:rPr>
        <w:t xml:space="preserve">we assume that </w:t>
      </w:r>
      <w:r w:rsidRPr="00B217A3">
        <w:rPr>
          <w:lang w:val="en-GB" w:eastAsia="ja-JP"/>
        </w:rPr>
        <w:t xml:space="preserve">a single </w:t>
      </w:r>
      <w:r>
        <w:rPr>
          <w:lang w:val="en-GB" w:eastAsia="ja-JP"/>
        </w:rPr>
        <w:t xml:space="preserve">UL </w:t>
      </w:r>
      <w:r w:rsidRPr="00B217A3">
        <w:rPr>
          <w:lang w:val="en-GB" w:eastAsia="ja-JP"/>
        </w:rPr>
        <w:t xml:space="preserve">BWP is configured spanning the whole carrier. During D-U-D slots, this BWP includes RBs which cannot be configured/scheduled for UL transmissions. However, these RBs can be avoided by configuration/scheduling </w:t>
      </w:r>
      <w:r>
        <w:rPr>
          <w:lang w:val="en-GB" w:eastAsia="ja-JP"/>
        </w:rPr>
        <w:t xml:space="preserve">based on existing specifications, </w:t>
      </w:r>
      <w:r w:rsidRPr="00B217A3">
        <w:rPr>
          <w:lang w:val="en-GB" w:eastAsia="ja-JP"/>
        </w:rPr>
        <w:t xml:space="preserve">at least </w:t>
      </w:r>
      <w:r w:rsidR="0091776C">
        <w:rPr>
          <w:lang w:val="en-GB" w:eastAsia="ja-JP"/>
        </w:rPr>
        <w:t>in</w:t>
      </w:r>
      <w:r>
        <w:rPr>
          <w:lang w:val="en-GB" w:eastAsia="ja-JP"/>
        </w:rPr>
        <w:t xml:space="preserve"> </w:t>
      </w:r>
      <w:r w:rsidRPr="00B217A3">
        <w:rPr>
          <w:lang w:val="en-GB" w:eastAsia="ja-JP"/>
        </w:rPr>
        <w:t>CONNECTED mode</w:t>
      </w:r>
      <w:r>
        <w:rPr>
          <w:lang w:val="en-GB" w:eastAsia="ja-JP"/>
        </w:rPr>
        <w:t>.</w:t>
      </w:r>
    </w:p>
    <w:p w14:paraId="7A57E311" w14:textId="5C884681" w:rsidR="00C45667" w:rsidRDefault="00B217A3" w:rsidP="00C45667">
      <w:pPr>
        <w:keepNext/>
        <w:ind w:left="567"/>
        <w:jc w:val="center"/>
      </w:pPr>
      <w:r>
        <w:rPr>
          <w:noProof/>
        </w:rPr>
        <w:drawing>
          <wp:inline distT="0" distB="0" distL="0" distR="0" wp14:anchorId="4C97F256" wp14:editId="7305B234">
            <wp:extent cx="3429000" cy="226771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677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EEE8D" w14:textId="35074A10" w:rsidR="00C45667" w:rsidRDefault="00C45667" w:rsidP="00C45667">
      <w:pPr>
        <w:pStyle w:val="Caption"/>
        <w:jc w:val="center"/>
        <w:rPr>
          <w:lang w:val="en-GB" w:eastAsia="ja-JP"/>
        </w:rPr>
      </w:pPr>
      <w:bookmarkStart w:id="10" w:name="_Ref1018098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57A2">
        <w:rPr>
          <w:noProof/>
        </w:rPr>
        <w:t>5</w:t>
      </w:r>
      <w:r>
        <w:fldChar w:fldCharType="end"/>
      </w:r>
      <w:bookmarkEnd w:id="10"/>
      <w:r>
        <w:t xml:space="preserve">: Available RBs for UL transmission </w:t>
      </w:r>
      <w:r w:rsidR="00B217A3">
        <w:t xml:space="preserve">within the UL BWP </w:t>
      </w:r>
      <w:r>
        <w:t>for a Rel-18 UE</w:t>
      </w:r>
    </w:p>
    <w:p w14:paraId="730C7ED4" w14:textId="386364C1" w:rsidR="00BE670B" w:rsidRPr="002E6705" w:rsidRDefault="004D218C" w:rsidP="002E6705">
      <w:pPr>
        <w:rPr>
          <w:lang w:val="en-GB" w:eastAsia="ja-JP"/>
        </w:rPr>
      </w:pPr>
      <w:r w:rsidRPr="002E6705">
        <w:rPr>
          <w:lang w:val="en-GB" w:eastAsia="ja-JP"/>
        </w:rPr>
        <w:t xml:space="preserve">According to the discussion in the previous section, a Rel-18 UE is </w:t>
      </w:r>
      <w:r>
        <w:rPr>
          <w:lang w:val="en-GB" w:eastAsia="ja-JP"/>
        </w:rPr>
        <w:t>unaware of D-U-D slots prior to entering CONNECTED mod</w:t>
      </w:r>
      <w:r w:rsidR="0091776C">
        <w:rPr>
          <w:lang w:val="en-GB" w:eastAsia="ja-JP"/>
        </w:rPr>
        <w:t>e</w:t>
      </w:r>
      <w:r>
        <w:rPr>
          <w:lang w:val="en-GB" w:eastAsia="ja-JP"/>
        </w:rPr>
        <w:t xml:space="preserve">, since the RB sets are configured via dedicated </w:t>
      </w:r>
      <w:proofErr w:type="spellStart"/>
      <w:r>
        <w:rPr>
          <w:lang w:val="en-GB" w:eastAsia="ja-JP"/>
        </w:rPr>
        <w:t>signaling</w:t>
      </w:r>
      <w:proofErr w:type="spellEnd"/>
      <w:r>
        <w:rPr>
          <w:lang w:val="en-GB" w:eastAsia="ja-JP"/>
        </w:rPr>
        <w:t xml:space="preserve"> only once the UE enters CONNECTED mode</w:t>
      </w:r>
      <w:r w:rsidRPr="002E6705">
        <w:rPr>
          <w:lang w:val="en-GB" w:eastAsia="ja-JP"/>
        </w:rPr>
        <w:t>.</w:t>
      </w:r>
      <w:r>
        <w:rPr>
          <w:lang w:val="en-GB" w:eastAsia="ja-JP"/>
        </w:rPr>
        <w:t xml:space="preserve"> </w:t>
      </w:r>
      <w:r w:rsidR="00EE5E05" w:rsidRPr="002E6705">
        <w:rPr>
          <w:lang w:val="en-GB" w:eastAsia="ja-JP"/>
        </w:rPr>
        <w:t xml:space="preserve">For </w:t>
      </w:r>
      <w:r w:rsidR="00EE5E05">
        <w:rPr>
          <w:lang w:val="en-GB" w:eastAsia="ja-JP"/>
        </w:rPr>
        <w:t xml:space="preserve">UL </w:t>
      </w:r>
      <w:r w:rsidR="00EE5E05" w:rsidRPr="002E6705">
        <w:rPr>
          <w:lang w:val="en-GB" w:eastAsia="ja-JP"/>
        </w:rPr>
        <w:t>signals/channels transmitted during initial access (</w:t>
      </w:r>
      <w:r w:rsidR="009376AB">
        <w:rPr>
          <w:lang w:val="en-GB" w:eastAsia="ja-JP"/>
        </w:rPr>
        <w:t>i.e., in IDLE</w:t>
      </w:r>
      <w:r w:rsidR="00EE5E05">
        <w:rPr>
          <w:lang w:val="en-GB" w:eastAsia="ja-JP"/>
        </w:rPr>
        <w:t xml:space="preserve"> mode), we assume that such UL transmissions are restricted to </w:t>
      </w:r>
      <w:r w:rsidR="00EE5E05" w:rsidRPr="002E6705">
        <w:rPr>
          <w:lang w:val="en-GB" w:eastAsia="ja-JP"/>
        </w:rPr>
        <w:t xml:space="preserve">UL-only slots that are indicated by </w:t>
      </w:r>
      <w:r w:rsidR="00EE5E05" w:rsidRPr="002E6705">
        <w:rPr>
          <w:i/>
          <w:iCs/>
          <w:lang w:val="en-GB" w:eastAsia="ja-JP"/>
        </w:rPr>
        <w:t>TDD-DL-UL-</w:t>
      </w:r>
      <w:proofErr w:type="spellStart"/>
      <w:r w:rsidR="00EE5E05" w:rsidRPr="002E6705">
        <w:rPr>
          <w:i/>
          <w:iCs/>
          <w:lang w:val="en-GB" w:eastAsia="ja-JP"/>
        </w:rPr>
        <w:t>ConfigCommon</w:t>
      </w:r>
      <w:proofErr w:type="spellEnd"/>
      <w:r w:rsidR="00EE5E05" w:rsidRPr="002E6705">
        <w:rPr>
          <w:lang w:val="en-GB" w:eastAsia="ja-JP"/>
        </w:rPr>
        <w:t xml:space="preserve"> in SIB1</w:t>
      </w:r>
      <w:r w:rsidR="00EE5E05">
        <w:rPr>
          <w:lang w:val="en-GB" w:eastAsia="ja-JP"/>
        </w:rPr>
        <w:t xml:space="preserve"> (as in current specifications)</w:t>
      </w:r>
      <w:r w:rsidR="00EE5E05" w:rsidRPr="002E6705">
        <w:rPr>
          <w:lang w:val="en-GB" w:eastAsia="ja-JP"/>
        </w:rPr>
        <w:t>.</w:t>
      </w:r>
      <w:r w:rsidR="009376AB">
        <w:rPr>
          <w:lang w:val="en-GB" w:eastAsia="ja-JP"/>
        </w:rPr>
        <w:t xml:space="preserve"> This means that in the baseline solution, all UEs (legacy and Rel-18) enter the system using the UL-only slots for UL transmissions.</w:t>
      </w:r>
    </w:p>
    <w:p w14:paraId="2D55C765" w14:textId="6FAC17CE" w:rsidR="005C5CDF" w:rsidRDefault="00247383" w:rsidP="005C5CDF">
      <w:pPr>
        <w:pStyle w:val="Heading1"/>
      </w:pPr>
      <w:r>
        <w:lastRenderedPageBreak/>
        <w:t>4</w:t>
      </w:r>
      <w:r>
        <w:tab/>
        <w:t>DL Signals and Channels</w:t>
      </w:r>
    </w:p>
    <w:p w14:paraId="7D52C61A" w14:textId="40FD5B26" w:rsidR="008324BD" w:rsidRDefault="00811A48" w:rsidP="00811A48">
      <w:pPr>
        <w:rPr>
          <w:lang w:val="en-GB" w:eastAsia="ja-JP"/>
        </w:rPr>
      </w:pPr>
      <w:r>
        <w:rPr>
          <w:lang w:val="en-GB" w:eastAsia="ja-JP"/>
        </w:rPr>
        <w:t xml:space="preserve">In this section we </w:t>
      </w:r>
      <w:r w:rsidR="008324BD">
        <w:rPr>
          <w:lang w:val="en-GB" w:eastAsia="ja-JP"/>
        </w:rPr>
        <w:t>discuss</w:t>
      </w:r>
      <w:r>
        <w:rPr>
          <w:lang w:val="en-GB" w:eastAsia="ja-JP"/>
        </w:rPr>
        <w:t xml:space="preserve"> configuration/scheduling of DL signals and channels for both legacy and Rel-18 UEs</w:t>
      </w:r>
      <w:r w:rsidR="008324BD">
        <w:rPr>
          <w:lang w:val="en-GB" w:eastAsia="ja-JP"/>
        </w:rPr>
        <w:t xml:space="preserve">. We </w:t>
      </w:r>
      <w:r w:rsidR="006D2A8F">
        <w:rPr>
          <w:lang w:val="en-GB" w:eastAsia="ja-JP"/>
        </w:rPr>
        <w:t>discuss</w:t>
      </w:r>
      <w:r w:rsidR="008324BD">
        <w:rPr>
          <w:lang w:val="en-GB" w:eastAsia="ja-JP"/>
        </w:rPr>
        <w:t xml:space="preserve"> CONNECTED and IDLE mode</w:t>
      </w:r>
      <w:r w:rsidR="006D2A8F">
        <w:rPr>
          <w:lang w:val="en-GB" w:eastAsia="ja-JP"/>
        </w:rPr>
        <w:t>s separately</w:t>
      </w:r>
      <w:r w:rsidR="00CA1BA5">
        <w:rPr>
          <w:lang w:val="en-GB" w:eastAsia="ja-JP"/>
        </w:rPr>
        <w:t>.</w:t>
      </w:r>
      <w:r w:rsidR="006D2A8F">
        <w:rPr>
          <w:lang w:val="en-GB" w:eastAsia="ja-JP"/>
        </w:rPr>
        <w:t xml:space="preserve"> </w:t>
      </w:r>
    </w:p>
    <w:p w14:paraId="7BE114E1" w14:textId="1AF84758" w:rsidR="008324BD" w:rsidRDefault="008324BD" w:rsidP="00CA1BA5">
      <w:pPr>
        <w:pStyle w:val="Heading2"/>
      </w:pPr>
      <w:r>
        <w:t>4.1</w:t>
      </w:r>
      <w:r>
        <w:tab/>
        <w:t>IDLE Mode</w:t>
      </w:r>
    </w:p>
    <w:p w14:paraId="41D5AA2C" w14:textId="188E84C9" w:rsidR="006D2A8F" w:rsidRDefault="006D2A8F" w:rsidP="00811A48">
      <w:pPr>
        <w:rPr>
          <w:lang w:val="en-GB" w:eastAsia="ja-JP"/>
        </w:rPr>
      </w:pPr>
      <w:r>
        <w:rPr>
          <w:lang w:val="en-GB" w:eastAsia="ja-JP"/>
        </w:rPr>
        <w:t xml:space="preserve">In the baseline </w:t>
      </w:r>
      <w:r w:rsidR="00CA1BA5">
        <w:rPr>
          <w:lang w:val="en-GB" w:eastAsia="ja-JP"/>
        </w:rPr>
        <w:t xml:space="preserve">SBFD </w:t>
      </w:r>
      <w:r>
        <w:rPr>
          <w:lang w:val="en-GB" w:eastAsia="ja-JP"/>
        </w:rPr>
        <w:t xml:space="preserve">solution, we assume that in IDLE mode, all UEs (legacy and Rel-18) are not aware that certain slots/symbols are configured as D-U-D. Such </w:t>
      </w:r>
      <w:r w:rsidR="00CA1BA5">
        <w:rPr>
          <w:lang w:val="en-GB" w:eastAsia="ja-JP"/>
        </w:rPr>
        <w:t>information</w:t>
      </w:r>
      <w:r>
        <w:rPr>
          <w:lang w:val="en-GB" w:eastAsia="ja-JP"/>
        </w:rPr>
        <w:t xml:space="preserve"> is only made available to Rel-18 UES by dedicated </w:t>
      </w:r>
      <w:proofErr w:type="spellStart"/>
      <w:r>
        <w:rPr>
          <w:lang w:val="en-GB" w:eastAsia="ja-JP"/>
        </w:rPr>
        <w:t>signaling</w:t>
      </w:r>
      <w:proofErr w:type="spellEnd"/>
      <w:r>
        <w:rPr>
          <w:lang w:val="en-GB" w:eastAsia="ja-JP"/>
        </w:rPr>
        <w:t xml:space="preserve"> </w:t>
      </w:r>
      <w:r w:rsidR="00CA1BA5">
        <w:rPr>
          <w:lang w:val="en-GB" w:eastAsia="ja-JP"/>
        </w:rPr>
        <w:t>once</w:t>
      </w:r>
      <w:r>
        <w:rPr>
          <w:lang w:val="en-GB" w:eastAsia="ja-JP"/>
        </w:rPr>
        <w:t xml:space="preserve"> the UE enters CONNECTED mode.</w:t>
      </w:r>
    </w:p>
    <w:p w14:paraId="1E73BC00" w14:textId="09615567" w:rsidR="00C05BF6" w:rsidRDefault="00530D91" w:rsidP="00811A48">
      <w:pPr>
        <w:rPr>
          <w:lang w:val="en-GB" w:eastAsia="ja-JP"/>
        </w:rPr>
      </w:pPr>
      <w:r>
        <w:rPr>
          <w:lang w:val="en-GB" w:eastAsia="ja-JP"/>
        </w:rPr>
        <w:t xml:space="preserve">During initial access, the UE receives the following signals/channels, all of which are restricted in current specifications to have contiguous frequency </w:t>
      </w:r>
      <w:r w:rsidR="00C05BF6">
        <w:rPr>
          <w:lang w:val="en-GB" w:eastAsia="ja-JP"/>
        </w:rPr>
        <w:t>domain</w:t>
      </w:r>
      <w:r>
        <w:rPr>
          <w:lang w:val="en-GB" w:eastAsia="ja-JP"/>
        </w:rPr>
        <w:t xml:space="preserve"> resource allocation (FDRA)</w:t>
      </w:r>
      <w:r w:rsidR="00C05BF6">
        <w:rPr>
          <w:lang w:val="en-GB" w:eastAsia="ja-JP"/>
        </w:rPr>
        <w:t>:</w:t>
      </w:r>
    </w:p>
    <w:p w14:paraId="39926896" w14:textId="4251CA16" w:rsidR="00C05BF6" w:rsidRDefault="00C05BF6" w:rsidP="00673312">
      <w:pPr>
        <w:pStyle w:val="ListParagraph"/>
        <w:numPr>
          <w:ilvl w:val="0"/>
          <w:numId w:val="19"/>
        </w:numPr>
        <w:rPr>
          <w:lang w:val="en-GB" w:eastAsia="ja-JP"/>
        </w:rPr>
      </w:pPr>
      <w:r>
        <w:rPr>
          <w:lang w:val="en-GB" w:eastAsia="ja-JP"/>
        </w:rPr>
        <w:t>SS</w:t>
      </w:r>
      <w:r w:rsidR="00F703D9">
        <w:rPr>
          <w:lang w:val="en-GB" w:eastAsia="ja-JP"/>
        </w:rPr>
        <w:t>/PBCH Block</w:t>
      </w:r>
    </w:p>
    <w:p w14:paraId="6B96F948" w14:textId="6EDB3871" w:rsidR="00C05BF6" w:rsidRDefault="00C05BF6" w:rsidP="00673312">
      <w:pPr>
        <w:pStyle w:val="ListParagraph"/>
        <w:numPr>
          <w:ilvl w:val="0"/>
          <w:numId w:val="19"/>
        </w:numPr>
        <w:rPr>
          <w:lang w:val="en-GB" w:eastAsia="ja-JP"/>
        </w:rPr>
      </w:pPr>
      <w:r>
        <w:rPr>
          <w:lang w:val="en-GB" w:eastAsia="ja-JP"/>
        </w:rPr>
        <w:t>PDCCH in Type0-CSS</w:t>
      </w:r>
    </w:p>
    <w:p w14:paraId="70B0B4B6" w14:textId="43811B64" w:rsidR="00C05BF6" w:rsidRPr="00C05BF6" w:rsidRDefault="00C05BF6" w:rsidP="00673312">
      <w:pPr>
        <w:pStyle w:val="ListParagraph"/>
        <w:numPr>
          <w:ilvl w:val="0"/>
          <w:numId w:val="19"/>
        </w:numPr>
        <w:rPr>
          <w:lang w:val="en-GB" w:eastAsia="ja-JP"/>
        </w:rPr>
      </w:pPr>
      <w:r>
        <w:rPr>
          <w:lang w:val="en-GB" w:eastAsia="ja-JP"/>
        </w:rPr>
        <w:t>RMSI PDSCH</w:t>
      </w:r>
    </w:p>
    <w:p w14:paraId="095ED141" w14:textId="581D0D37" w:rsidR="00EC648F" w:rsidRDefault="00C05BF6" w:rsidP="00811A48">
      <w:pPr>
        <w:rPr>
          <w:lang w:val="en-GB" w:eastAsia="ja-JP"/>
        </w:rPr>
      </w:pPr>
      <w:r>
        <w:rPr>
          <w:lang w:val="en-GB" w:eastAsia="ja-JP"/>
        </w:rPr>
        <w:t xml:space="preserve">Hence, in an SBFD system, the </w:t>
      </w:r>
      <w:proofErr w:type="spellStart"/>
      <w:r w:rsidR="00511AE1">
        <w:rPr>
          <w:lang w:val="en-GB" w:eastAsia="ja-JP"/>
        </w:rPr>
        <w:t>gNB</w:t>
      </w:r>
      <w:proofErr w:type="spellEnd"/>
      <w:r w:rsidR="00511AE1">
        <w:rPr>
          <w:lang w:val="en-GB" w:eastAsia="ja-JP"/>
        </w:rPr>
        <w:t xml:space="preserve"> must ensure</w:t>
      </w:r>
      <w:r w:rsidR="00530D91">
        <w:rPr>
          <w:lang w:val="en-GB" w:eastAsia="ja-JP"/>
        </w:rPr>
        <w:t xml:space="preserve"> that these signals "fit" within one of the 'D' </w:t>
      </w:r>
      <w:proofErr w:type="spellStart"/>
      <w:r w:rsidR="00530D91">
        <w:rPr>
          <w:lang w:val="en-GB" w:eastAsia="ja-JP"/>
        </w:rPr>
        <w:t>subbands</w:t>
      </w:r>
      <w:proofErr w:type="spellEnd"/>
      <w:r w:rsidR="00530D91">
        <w:rPr>
          <w:lang w:val="en-GB" w:eastAsia="ja-JP"/>
        </w:rPr>
        <w:t xml:space="preserve"> in D-U-D slots/symbols.</w:t>
      </w:r>
      <w:r w:rsidR="00586DCC">
        <w:rPr>
          <w:lang w:val="en-GB" w:eastAsia="ja-JP"/>
        </w:rPr>
        <w:t xml:space="preserve"> This puts a constraint on the maximum size of the 'U' RB </w:t>
      </w:r>
      <w:r>
        <w:rPr>
          <w:lang w:val="en-GB" w:eastAsia="ja-JP"/>
        </w:rPr>
        <w:t xml:space="preserve">for a given carrier bandwidth. The constraint is determined by investigating the bandwidth requirements of CORESET0 for various configurations. </w:t>
      </w:r>
      <w:r w:rsidR="00EC648F">
        <w:rPr>
          <w:lang w:val="en-GB" w:eastAsia="ja-JP"/>
        </w:rPr>
        <w:t xml:space="preserve">Here we </w:t>
      </w:r>
      <w:r w:rsidR="16D6BE99" w:rsidRPr="34C7156C">
        <w:rPr>
          <w:lang w:val="en-GB" w:eastAsia="ja-JP"/>
        </w:rPr>
        <w:t>analyse</w:t>
      </w:r>
      <w:r w:rsidR="00EC648F">
        <w:rPr>
          <w:lang w:val="en-GB" w:eastAsia="ja-JP"/>
        </w:rPr>
        <w:t xml:space="preserve"> the maximum size of the 'U' RB set under the following assumptions:</w:t>
      </w:r>
    </w:p>
    <w:p w14:paraId="23F8E751" w14:textId="6D90CD4C" w:rsidR="000D3EF1" w:rsidRPr="000D3EF1" w:rsidRDefault="00EC648F" w:rsidP="00673312">
      <w:pPr>
        <w:pStyle w:val="ListParagraph"/>
        <w:numPr>
          <w:ilvl w:val="0"/>
          <w:numId w:val="20"/>
        </w:numPr>
        <w:rPr>
          <w:lang w:val="en-GB" w:eastAsia="ja-JP"/>
        </w:rPr>
      </w:pPr>
      <w:r>
        <w:rPr>
          <w:lang w:val="en-GB" w:eastAsia="ja-JP"/>
        </w:rPr>
        <w:t>Symmetric D-U-D allocation</w:t>
      </w:r>
      <w:r w:rsidR="000D3EF1">
        <w:rPr>
          <w:lang w:val="en-GB" w:eastAsia="ja-JP"/>
        </w:rPr>
        <w:t xml:space="preserve"> ('D' </w:t>
      </w:r>
      <w:proofErr w:type="spellStart"/>
      <w:r w:rsidR="000D3EF1">
        <w:rPr>
          <w:lang w:val="en-GB" w:eastAsia="ja-JP"/>
        </w:rPr>
        <w:t>subbands</w:t>
      </w:r>
      <w:proofErr w:type="spellEnd"/>
      <w:r w:rsidR="000D3EF1">
        <w:rPr>
          <w:lang w:val="en-GB" w:eastAsia="ja-JP"/>
        </w:rPr>
        <w:t xml:space="preserve"> have equal </w:t>
      </w:r>
      <w:r w:rsidR="004912D3">
        <w:rPr>
          <w:lang w:val="en-GB" w:eastAsia="ja-JP"/>
        </w:rPr>
        <w:t>bandwidth</w:t>
      </w:r>
      <w:r w:rsidR="000D3EF1">
        <w:rPr>
          <w:lang w:val="en-GB" w:eastAsia="ja-JP"/>
        </w:rPr>
        <w:t>)</w:t>
      </w:r>
    </w:p>
    <w:p w14:paraId="0DF0D048" w14:textId="7A69BA0B" w:rsidR="00EC648F" w:rsidRDefault="00EC648F" w:rsidP="00673312">
      <w:pPr>
        <w:pStyle w:val="ListParagraph"/>
        <w:numPr>
          <w:ilvl w:val="0"/>
          <w:numId w:val="20"/>
        </w:numPr>
        <w:rPr>
          <w:lang w:val="en-GB" w:eastAsia="ja-JP"/>
        </w:rPr>
      </w:pPr>
      <w:r>
        <w:rPr>
          <w:lang w:val="en-GB" w:eastAsia="ja-JP"/>
        </w:rPr>
        <w:t>Same subcarrier spacing for SS/PBCH block and CORESET0</w:t>
      </w:r>
    </w:p>
    <w:p w14:paraId="451331C1" w14:textId="50AFEC8A" w:rsidR="00EC648F" w:rsidRDefault="00EC648F" w:rsidP="00673312">
      <w:pPr>
        <w:pStyle w:val="ListParagraph"/>
        <w:numPr>
          <w:ilvl w:val="1"/>
          <w:numId w:val="20"/>
        </w:numPr>
        <w:rPr>
          <w:lang w:val="en-GB" w:eastAsia="ja-JP"/>
        </w:rPr>
      </w:pPr>
      <w:r>
        <w:rPr>
          <w:lang w:val="en-GB" w:eastAsia="ja-JP"/>
        </w:rPr>
        <w:t>30 kHz SCS for FR1</w:t>
      </w:r>
    </w:p>
    <w:p w14:paraId="081237C3" w14:textId="7B5DC485" w:rsidR="00EC648F" w:rsidRDefault="00EC648F" w:rsidP="00673312">
      <w:pPr>
        <w:pStyle w:val="ListParagraph"/>
        <w:numPr>
          <w:ilvl w:val="1"/>
          <w:numId w:val="20"/>
        </w:numPr>
        <w:rPr>
          <w:lang w:val="en-GB" w:eastAsia="ja-JP"/>
        </w:rPr>
      </w:pPr>
      <w:r>
        <w:rPr>
          <w:lang w:val="en-GB" w:eastAsia="ja-JP"/>
        </w:rPr>
        <w:t>120 kHz SCS for FR2</w:t>
      </w:r>
    </w:p>
    <w:p w14:paraId="70A1AB23" w14:textId="6F0A393C" w:rsidR="00237D20" w:rsidRDefault="00237D20" w:rsidP="00673312">
      <w:pPr>
        <w:pStyle w:val="ListParagraph"/>
        <w:numPr>
          <w:ilvl w:val="0"/>
          <w:numId w:val="20"/>
        </w:numPr>
        <w:rPr>
          <w:lang w:val="en-GB" w:eastAsia="ja-JP"/>
        </w:rPr>
      </w:pPr>
      <w:r>
        <w:rPr>
          <w:lang w:val="en-GB" w:eastAsia="ja-JP"/>
        </w:rPr>
        <w:t>No guard bands between RB sets</w:t>
      </w:r>
    </w:p>
    <w:p w14:paraId="764298B2" w14:textId="746C58E4" w:rsidR="000D3EF1" w:rsidRDefault="000D3EF1" w:rsidP="00673312">
      <w:pPr>
        <w:pStyle w:val="ListParagraph"/>
        <w:numPr>
          <w:ilvl w:val="0"/>
          <w:numId w:val="20"/>
        </w:numPr>
        <w:rPr>
          <w:lang w:val="en-GB" w:eastAsia="ja-JP"/>
        </w:rPr>
      </w:pPr>
      <w:r>
        <w:rPr>
          <w:lang w:val="en-GB" w:eastAsia="ja-JP"/>
        </w:rPr>
        <w:t xml:space="preserve">Minimum value of SSB-CORESET0 offset for each CORESET0 size according to tables in 38.213 Section 13 </w:t>
      </w:r>
      <w:r w:rsidR="004912D3">
        <w:rPr>
          <w:lang w:val="en-GB" w:eastAsia="ja-JP"/>
        </w:rPr>
        <w:t>(allows for maximization of the size of the 'U' RB set)</w:t>
      </w:r>
    </w:p>
    <w:p w14:paraId="11E029AF" w14:textId="773B860A" w:rsidR="00D5573C" w:rsidRDefault="00D5573C" w:rsidP="00D5573C">
      <w:pPr>
        <w:rPr>
          <w:lang w:val="en-GB" w:eastAsia="ja-JP"/>
        </w:rPr>
      </w:pP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_Ref101872379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shows the maximum size of the UL RB set as a percentage of the total number of RBs in the transmission bandwidth under the constraint that both SSB and CORESET0 must fit into one of the 'D' </w:t>
      </w:r>
      <w:proofErr w:type="spellStart"/>
      <w:r>
        <w:rPr>
          <w:lang w:val="en-GB" w:eastAsia="ja-JP"/>
        </w:rPr>
        <w:t>subbands</w:t>
      </w:r>
      <w:proofErr w:type="spellEnd"/>
      <w:r>
        <w:rPr>
          <w:lang w:val="en-GB" w:eastAsia="ja-JP"/>
        </w:rPr>
        <w:t xml:space="preserve">. The table can be summarized as follows, where "feasible" means that </w:t>
      </w:r>
      <w:r w:rsidR="00B51831">
        <w:rPr>
          <w:lang w:val="en-GB" w:eastAsia="ja-JP"/>
        </w:rPr>
        <w:t xml:space="preserve">the maximum UL allocation </w:t>
      </w:r>
      <w:r w:rsidR="004912D3">
        <w:rPr>
          <w:lang w:val="en-GB" w:eastAsia="ja-JP"/>
        </w:rPr>
        <w:t xml:space="preserve">corresponds to </w:t>
      </w:r>
      <w:r w:rsidR="00B51831">
        <w:rPr>
          <w:lang w:val="en-GB" w:eastAsia="ja-JP"/>
        </w:rPr>
        <w:t>greater than 20%</w:t>
      </w:r>
      <w:r w:rsidR="004912D3">
        <w:rPr>
          <w:lang w:val="en-GB" w:eastAsia="ja-JP"/>
        </w:rPr>
        <w:t xml:space="preserve"> of the total number RBs:</w:t>
      </w:r>
    </w:p>
    <w:p w14:paraId="327CFC8F" w14:textId="590DB9FB" w:rsidR="00D5573C" w:rsidRDefault="00D5573C" w:rsidP="00673312">
      <w:pPr>
        <w:pStyle w:val="ListParagraph"/>
        <w:numPr>
          <w:ilvl w:val="0"/>
          <w:numId w:val="21"/>
        </w:numPr>
        <w:rPr>
          <w:lang w:val="en-GB" w:eastAsia="ja-JP"/>
        </w:rPr>
      </w:pPr>
      <w:r>
        <w:rPr>
          <w:lang w:val="en-GB" w:eastAsia="ja-JP"/>
        </w:rPr>
        <w:t>FR1 with 15 kHz SCS:</w:t>
      </w:r>
    </w:p>
    <w:p w14:paraId="7EA4AF2B" w14:textId="2A77A2D0" w:rsidR="00D5573C" w:rsidRPr="00B51831" w:rsidRDefault="001B1ADE" w:rsidP="00673312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B51831">
        <w:rPr>
          <w:lang w:val="en-GB" w:eastAsia="ja-JP"/>
        </w:rPr>
        <w:t xml:space="preserve">40 MHz </w:t>
      </w:r>
      <w:r w:rsidR="004912D3">
        <w:rPr>
          <w:lang w:val="en-GB" w:eastAsia="ja-JP"/>
        </w:rPr>
        <w:t>channel</w:t>
      </w:r>
      <w:r w:rsidRPr="00B51831">
        <w:rPr>
          <w:lang w:val="en-GB" w:eastAsia="ja-JP"/>
        </w:rPr>
        <w:t xml:space="preserve"> bandwidth is sufficient </w:t>
      </w:r>
      <w:r w:rsidR="00B51831" w:rsidRPr="00B51831">
        <w:rPr>
          <w:lang w:val="en-GB" w:eastAsia="ja-JP"/>
        </w:rPr>
        <w:t>for feasibility of</w:t>
      </w:r>
      <w:r w:rsidR="00B51831">
        <w:rPr>
          <w:lang w:val="en-GB" w:eastAsia="ja-JP"/>
        </w:rPr>
        <w:t xml:space="preserve"> </w:t>
      </w:r>
      <w:r w:rsidR="00D5573C" w:rsidRPr="00B51831">
        <w:rPr>
          <w:lang w:val="en-GB" w:eastAsia="ja-JP"/>
        </w:rPr>
        <w:t>24 and 48 RB CORESET0</w:t>
      </w:r>
      <w:r w:rsidR="00B51831" w:rsidRPr="00B51831">
        <w:rPr>
          <w:lang w:val="en-GB" w:eastAsia="ja-JP"/>
        </w:rPr>
        <w:t xml:space="preserve"> (but not 96 RB)</w:t>
      </w:r>
    </w:p>
    <w:p w14:paraId="326F7D2F" w14:textId="7485F471" w:rsidR="00D5573C" w:rsidRDefault="00D5573C" w:rsidP="00673312">
      <w:pPr>
        <w:pStyle w:val="ListParagraph"/>
        <w:numPr>
          <w:ilvl w:val="0"/>
          <w:numId w:val="21"/>
        </w:numPr>
        <w:rPr>
          <w:lang w:val="en-GB" w:eastAsia="ja-JP"/>
        </w:rPr>
      </w:pPr>
      <w:r>
        <w:rPr>
          <w:lang w:val="en-GB" w:eastAsia="ja-JP"/>
        </w:rPr>
        <w:t>FR1 with 30 kHz SCS:</w:t>
      </w:r>
    </w:p>
    <w:p w14:paraId="0468FFAA" w14:textId="569BD14B" w:rsidR="001B1ADE" w:rsidRDefault="001B1ADE" w:rsidP="00673312">
      <w:pPr>
        <w:pStyle w:val="ListParagraph"/>
        <w:numPr>
          <w:ilvl w:val="1"/>
          <w:numId w:val="21"/>
        </w:numPr>
        <w:rPr>
          <w:lang w:val="en-GB" w:eastAsia="ja-JP"/>
        </w:rPr>
      </w:pPr>
      <w:r>
        <w:rPr>
          <w:lang w:val="en-GB" w:eastAsia="ja-JP"/>
        </w:rPr>
        <w:t xml:space="preserve">100 MHz channel bandwidth </w:t>
      </w:r>
      <w:r w:rsidR="004912D3">
        <w:rPr>
          <w:lang w:val="en-GB" w:eastAsia="ja-JP"/>
        </w:rPr>
        <w:t xml:space="preserve">is </w:t>
      </w:r>
      <w:r>
        <w:rPr>
          <w:lang w:val="en-GB" w:eastAsia="ja-JP"/>
        </w:rPr>
        <w:t xml:space="preserve">required for feasibility of </w:t>
      </w:r>
      <w:r w:rsidR="00D5573C">
        <w:rPr>
          <w:lang w:val="en-GB" w:eastAsia="ja-JP"/>
        </w:rPr>
        <w:t>48 RB CORESET0</w:t>
      </w:r>
    </w:p>
    <w:p w14:paraId="5DA6075B" w14:textId="1B16F115" w:rsidR="001B1ADE" w:rsidRDefault="001B1ADE" w:rsidP="00673312">
      <w:pPr>
        <w:pStyle w:val="ListParagraph"/>
        <w:numPr>
          <w:ilvl w:val="1"/>
          <w:numId w:val="21"/>
        </w:numPr>
        <w:rPr>
          <w:lang w:val="en-GB" w:eastAsia="ja-JP"/>
        </w:rPr>
      </w:pPr>
      <w:r>
        <w:rPr>
          <w:lang w:val="en-GB" w:eastAsia="ja-JP"/>
        </w:rPr>
        <w:t>40 MHz bandwidth is sufficient for feasibility of 24 RB CORESET0</w:t>
      </w:r>
    </w:p>
    <w:p w14:paraId="6D992515" w14:textId="147CBC43" w:rsidR="00D5573C" w:rsidRDefault="00D5573C" w:rsidP="00673312">
      <w:pPr>
        <w:pStyle w:val="ListParagraph"/>
        <w:numPr>
          <w:ilvl w:val="0"/>
          <w:numId w:val="21"/>
        </w:numPr>
        <w:rPr>
          <w:lang w:val="en-GB" w:eastAsia="ja-JP"/>
        </w:rPr>
      </w:pPr>
      <w:r>
        <w:rPr>
          <w:lang w:val="en-GB" w:eastAsia="ja-JP"/>
        </w:rPr>
        <w:t>FR2 with 120 kHz SCS:</w:t>
      </w:r>
    </w:p>
    <w:p w14:paraId="06DCC314" w14:textId="20B05BD3" w:rsidR="001B1ADE" w:rsidRDefault="001B1ADE" w:rsidP="00673312">
      <w:pPr>
        <w:pStyle w:val="ListParagraph"/>
        <w:numPr>
          <w:ilvl w:val="1"/>
          <w:numId w:val="21"/>
        </w:numPr>
        <w:rPr>
          <w:lang w:val="en-GB" w:eastAsia="ja-JP"/>
        </w:rPr>
      </w:pPr>
      <w:r>
        <w:rPr>
          <w:lang w:val="en-GB" w:eastAsia="ja-JP"/>
        </w:rPr>
        <w:t>400 MHz channel bandwidth is required for feasibility of:</w:t>
      </w:r>
    </w:p>
    <w:p w14:paraId="688B9D7C" w14:textId="2DB38C7D" w:rsidR="001B1ADE" w:rsidRDefault="001B1ADE" w:rsidP="00673312">
      <w:pPr>
        <w:pStyle w:val="ListParagraph"/>
        <w:numPr>
          <w:ilvl w:val="2"/>
          <w:numId w:val="21"/>
        </w:numPr>
        <w:rPr>
          <w:lang w:val="en-GB" w:eastAsia="ja-JP"/>
        </w:rPr>
      </w:pPr>
      <w:r>
        <w:rPr>
          <w:lang w:val="en-GB" w:eastAsia="ja-JP"/>
        </w:rPr>
        <w:t>48 RB CORESET0 + Mux Pattern1</w:t>
      </w:r>
    </w:p>
    <w:p w14:paraId="30D0CA55" w14:textId="261F4093" w:rsidR="001B1ADE" w:rsidRDefault="001B1ADE" w:rsidP="00673312">
      <w:pPr>
        <w:pStyle w:val="ListParagraph"/>
        <w:numPr>
          <w:ilvl w:val="2"/>
          <w:numId w:val="21"/>
        </w:numPr>
        <w:rPr>
          <w:lang w:val="en-GB" w:eastAsia="ja-JP"/>
        </w:rPr>
      </w:pPr>
      <w:r>
        <w:rPr>
          <w:lang w:val="en-GB" w:eastAsia="ja-JP"/>
        </w:rPr>
        <w:t>24 RB CORESET0 + Mux Pattern 1 or 2</w:t>
      </w:r>
    </w:p>
    <w:p w14:paraId="2C24433B" w14:textId="5F923497" w:rsidR="001B1ADE" w:rsidRDefault="001B1ADE" w:rsidP="00673312">
      <w:pPr>
        <w:pStyle w:val="ListParagraph"/>
        <w:numPr>
          <w:ilvl w:val="1"/>
          <w:numId w:val="21"/>
        </w:numPr>
        <w:rPr>
          <w:lang w:val="en-GB" w:eastAsia="ja-JP"/>
        </w:rPr>
      </w:pPr>
      <w:r>
        <w:rPr>
          <w:lang w:val="en-GB" w:eastAsia="ja-JP"/>
        </w:rPr>
        <w:t>200 MHz channel bandwidth is sufficient for feasibility of 24 RB CORESET0 + Mux Pattern 1 (but not Mux Pattern 2)</w:t>
      </w:r>
    </w:p>
    <w:p w14:paraId="09F64877" w14:textId="74FBC827" w:rsidR="00D5573C" w:rsidRDefault="00D5573C" w:rsidP="00D5573C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Maximum % of RBs that can be configured for 'U' RB set for FR1</w:t>
      </w:r>
      <w:r w:rsidR="00B51831">
        <w:t xml:space="preserve"> and FR2</w:t>
      </w:r>
    </w:p>
    <w:tbl>
      <w:tblPr>
        <w:tblStyle w:val="TableGrid"/>
        <w:tblW w:w="8576" w:type="dxa"/>
        <w:tblLook w:val="04A0" w:firstRow="1" w:lastRow="0" w:firstColumn="1" w:lastColumn="0" w:noHBand="0" w:noVBand="1"/>
      </w:tblPr>
      <w:tblGrid>
        <w:gridCol w:w="1256"/>
        <w:gridCol w:w="1169"/>
        <w:gridCol w:w="1039"/>
        <w:gridCol w:w="1525"/>
        <w:gridCol w:w="1004"/>
        <w:gridCol w:w="1400"/>
        <w:gridCol w:w="1183"/>
      </w:tblGrid>
      <w:tr w:rsidR="00D5573C" w14:paraId="49BA89B9" w14:textId="77777777" w:rsidTr="0078611E">
        <w:tc>
          <w:tcPr>
            <w:tcW w:w="1256" w:type="dxa"/>
          </w:tcPr>
          <w:p w14:paraId="4846C1C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Frequency Range</w:t>
            </w:r>
          </w:p>
        </w:tc>
        <w:tc>
          <w:tcPr>
            <w:tcW w:w="1169" w:type="dxa"/>
          </w:tcPr>
          <w:p w14:paraId="5D8543F0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SCS</w:t>
            </w:r>
          </w:p>
        </w:tc>
        <w:tc>
          <w:tcPr>
            <w:tcW w:w="1039" w:type="dxa"/>
          </w:tcPr>
          <w:p w14:paraId="5C8C3B0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Channel BW</w:t>
            </w:r>
          </w:p>
        </w:tc>
        <w:tc>
          <w:tcPr>
            <w:tcW w:w="1525" w:type="dxa"/>
          </w:tcPr>
          <w:p w14:paraId="0AC2855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Transmission BW (RBs)</w:t>
            </w:r>
          </w:p>
        </w:tc>
        <w:tc>
          <w:tcPr>
            <w:tcW w:w="1004" w:type="dxa"/>
          </w:tcPr>
          <w:p w14:paraId="6383359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Mux Pattern</w:t>
            </w:r>
          </w:p>
        </w:tc>
        <w:tc>
          <w:tcPr>
            <w:tcW w:w="1400" w:type="dxa"/>
          </w:tcPr>
          <w:p w14:paraId="3BAC0F3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CORESET0 Size (RBs)</w:t>
            </w:r>
          </w:p>
        </w:tc>
        <w:tc>
          <w:tcPr>
            <w:tcW w:w="1183" w:type="dxa"/>
          </w:tcPr>
          <w:p w14:paraId="52D17D2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222C1">
              <w:rPr>
                <w:rFonts w:cs="Arial"/>
                <w:sz w:val="20"/>
                <w:szCs w:val="20"/>
              </w:rPr>
              <w:t>Maximum UL Allocation</w:t>
            </w:r>
          </w:p>
        </w:tc>
      </w:tr>
      <w:tr w:rsidR="00D5573C" w14:paraId="0C98471D" w14:textId="77777777" w:rsidTr="0078611E">
        <w:tc>
          <w:tcPr>
            <w:tcW w:w="1256" w:type="dxa"/>
            <w:vMerge w:val="restart"/>
            <w:vAlign w:val="center"/>
          </w:tcPr>
          <w:p w14:paraId="1442482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169" w:type="dxa"/>
            <w:vMerge w:val="restart"/>
            <w:vAlign w:val="center"/>
          </w:tcPr>
          <w:p w14:paraId="4DD7317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15 kHz</w:t>
            </w:r>
          </w:p>
        </w:tc>
        <w:tc>
          <w:tcPr>
            <w:tcW w:w="1039" w:type="dxa"/>
            <w:vMerge w:val="restart"/>
            <w:vAlign w:val="center"/>
          </w:tcPr>
          <w:p w14:paraId="5390D97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40 MHz</w:t>
            </w:r>
          </w:p>
        </w:tc>
        <w:tc>
          <w:tcPr>
            <w:tcW w:w="1525" w:type="dxa"/>
            <w:vMerge w:val="restart"/>
            <w:vAlign w:val="center"/>
          </w:tcPr>
          <w:p w14:paraId="76F3E8D8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216</w:t>
            </w:r>
          </w:p>
        </w:tc>
        <w:tc>
          <w:tcPr>
            <w:tcW w:w="1004" w:type="dxa"/>
            <w:vMerge w:val="restart"/>
            <w:vAlign w:val="center"/>
          </w:tcPr>
          <w:p w14:paraId="0638AA45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  <w:p w14:paraId="46E8E00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6EE7208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33D85096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69%</w:t>
            </w:r>
          </w:p>
        </w:tc>
      </w:tr>
      <w:tr w:rsidR="00D5573C" w14:paraId="7D936098" w14:textId="77777777" w:rsidTr="0078611E">
        <w:tc>
          <w:tcPr>
            <w:tcW w:w="1256" w:type="dxa"/>
            <w:vMerge/>
          </w:tcPr>
          <w:p w14:paraId="48ECD4F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40B3C341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4B566A2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4D34512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6B1B562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12C62850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57053371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36%</w:t>
            </w:r>
          </w:p>
        </w:tc>
      </w:tr>
      <w:tr w:rsidR="00D5573C" w14:paraId="25EA23AB" w14:textId="77777777" w:rsidTr="0078611E">
        <w:tc>
          <w:tcPr>
            <w:tcW w:w="1256" w:type="dxa"/>
            <w:vMerge/>
          </w:tcPr>
          <w:p w14:paraId="19EDB2A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4EEBD895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48E0A82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6D9F490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12C0F36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0F474F7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96</w:t>
            </w:r>
          </w:p>
        </w:tc>
        <w:tc>
          <w:tcPr>
            <w:tcW w:w="1183" w:type="dxa"/>
          </w:tcPr>
          <w:p w14:paraId="3DC0BB9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3A9D8C0B" w14:textId="77777777" w:rsidTr="0078611E">
        <w:tc>
          <w:tcPr>
            <w:tcW w:w="1256" w:type="dxa"/>
            <w:vMerge/>
          </w:tcPr>
          <w:p w14:paraId="2267225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 w:val="restart"/>
            <w:vAlign w:val="center"/>
          </w:tcPr>
          <w:p w14:paraId="699D9841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30 kHz</w:t>
            </w:r>
          </w:p>
        </w:tc>
        <w:tc>
          <w:tcPr>
            <w:tcW w:w="1039" w:type="dxa"/>
            <w:vMerge w:val="restart"/>
            <w:vAlign w:val="center"/>
          </w:tcPr>
          <w:p w14:paraId="5DE6F35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40 MHz</w:t>
            </w:r>
          </w:p>
        </w:tc>
        <w:tc>
          <w:tcPr>
            <w:tcW w:w="1525" w:type="dxa"/>
            <w:vMerge w:val="restart"/>
            <w:vAlign w:val="center"/>
          </w:tcPr>
          <w:p w14:paraId="001248D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106</w:t>
            </w:r>
          </w:p>
        </w:tc>
        <w:tc>
          <w:tcPr>
            <w:tcW w:w="1004" w:type="dxa"/>
            <w:vMerge w:val="restart"/>
            <w:vAlign w:val="center"/>
          </w:tcPr>
          <w:p w14:paraId="5882349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1627F9F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16AE5FC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D5573C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45%</w:t>
            </w:r>
          </w:p>
        </w:tc>
      </w:tr>
      <w:tr w:rsidR="00D5573C" w14:paraId="4A0201E5" w14:textId="77777777" w:rsidTr="0078611E">
        <w:tc>
          <w:tcPr>
            <w:tcW w:w="1256" w:type="dxa"/>
            <w:vMerge/>
          </w:tcPr>
          <w:p w14:paraId="49125CA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607990F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32BC32B2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78F1A902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69EDA37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5CA5023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4153E19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6EC383FD" w14:textId="77777777" w:rsidTr="0078611E">
        <w:tc>
          <w:tcPr>
            <w:tcW w:w="1256" w:type="dxa"/>
            <w:vMerge/>
          </w:tcPr>
          <w:p w14:paraId="4A0F9631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5301B422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 w:val="restart"/>
            <w:vAlign w:val="center"/>
          </w:tcPr>
          <w:p w14:paraId="0368707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100 MHz</w:t>
            </w:r>
          </w:p>
        </w:tc>
        <w:tc>
          <w:tcPr>
            <w:tcW w:w="1525" w:type="dxa"/>
            <w:vMerge w:val="restart"/>
            <w:vAlign w:val="center"/>
          </w:tcPr>
          <w:p w14:paraId="58B05A1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273</w:t>
            </w:r>
          </w:p>
        </w:tc>
        <w:tc>
          <w:tcPr>
            <w:tcW w:w="1004" w:type="dxa"/>
            <w:vMerge w:val="restart"/>
            <w:vAlign w:val="center"/>
          </w:tcPr>
          <w:p w14:paraId="007C95F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469229B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7057AE38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79%</w:t>
            </w:r>
          </w:p>
        </w:tc>
      </w:tr>
      <w:tr w:rsidR="00D5573C" w14:paraId="3C1AFF53" w14:textId="77777777" w:rsidTr="0078611E">
        <w:tc>
          <w:tcPr>
            <w:tcW w:w="1256" w:type="dxa"/>
            <w:vMerge/>
          </w:tcPr>
          <w:p w14:paraId="5DAB859B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18317F8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3DF606F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22759F3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156A2CB8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25424E9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7BCE8040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61%</w:t>
            </w:r>
          </w:p>
        </w:tc>
      </w:tr>
      <w:tr w:rsidR="00D5573C" w14:paraId="70690666" w14:textId="77777777" w:rsidTr="0078611E">
        <w:tc>
          <w:tcPr>
            <w:tcW w:w="1256" w:type="dxa"/>
            <w:vMerge w:val="restart"/>
            <w:vAlign w:val="center"/>
          </w:tcPr>
          <w:p w14:paraId="72C1F88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1169" w:type="dxa"/>
            <w:vMerge w:val="restart"/>
            <w:vAlign w:val="center"/>
          </w:tcPr>
          <w:p w14:paraId="16684A08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120 kHz</w:t>
            </w:r>
          </w:p>
        </w:tc>
        <w:tc>
          <w:tcPr>
            <w:tcW w:w="1039" w:type="dxa"/>
            <w:vMerge w:val="restart"/>
            <w:vAlign w:val="center"/>
          </w:tcPr>
          <w:p w14:paraId="39ECD97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100 MHz</w:t>
            </w:r>
          </w:p>
        </w:tc>
        <w:tc>
          <w:tcPr>
            <w:tcW w:w="1525" w:type="dxa"/>
            <w:vMerge w:val="restart"/>
            <w:vAlign w:val="center"/>
          </w:tcPr>
          <w:p w14:paraId="4E5F8BC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66</w:t>
            </w:r>
          </w:p>
        </w:tc>
        <w:tc>
          <w:tcPr>
            <w:tcW w:w="1004" w:type="dxa"/>
            <w:vMerge w:val="restart"/>
            <w:vAlign w:val="center"/>
          </w:tcPr>
          <w:p w14:paraId="42828AE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251723B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03C324D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41A0A8E3" w14:textId="77777777" w:rsidTr="0078611E">
        <w:tc>
          <w:tcPr>
            <w:tcW w:w="1256" w:type="dxa"/>
            <w:vMerge/>
          </w:tcPr>
          <w:p w14:paraId="08275D0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6928DDF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5FD903D5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2374E2D0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562E16A2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4127333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17E4DA8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6CDE281D" w14:textId="77777777" w:rsidTr="0078611E">
        <w:tc>
          <w:tcPr>
            <w:tcW w:w="1256" w:type="dxa"/>
            <w:vMerge/>
          </w:tcPr>
          <w:p w14:paraId="4B7BF49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6D64174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33DEF73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0BBF81DB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4CE565DB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1400" w:type="dxa"/>
          </w:tcPr>
          <w:p w14:paraId="17815E5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590D435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03578D25" w14:textId="77777777" w:rsidTr="0078611E">
        <w:tc>
          <w:tcPr>
            <w:tcW w:w="1256" w:type="dxa"/>
            <w:vMerge/>
          </w:tcPr>
          <w:p w14:paraId="21B5DED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5933A7B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2DB5F2B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382E4601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62406C2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5C82F60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27264CA8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00DF094E" w14:textId="77777777" w:rsidTr="0078611E">
        <w:tc>
          <w:tcPr>
            <w:tcW w:w="1256" w:type="dxa"/>
            <w:vMerge/>
          </w:tcPr>
          <w:p w14:paraId="50CE7C30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1C7F1CA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 w:val="restart"/>
            <w:vAlign w:val="center"/>
          </w:tcPr>
          <w:p w14:paraId="537BC72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200 MHz</w:t>
            </w:r>
          </w:p>
        </w:tc>
        <w:tc>
          <w:tcPr>
            <w:tcW w:w="1525" w:type="dxa"/>
            <w:vMerge w:val="restart"/>
            <w:vAlign w:val="center"/>
          </w:tcPr>
          <w:p w14:paraId="4E9406B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132</w:t>
            </w:r>
          </w:p>
        </w:tc>
        <w:tc>
          <w:tcPr>
            <w:tcW w:w="1004" w:type="dxa"/>
            <w:vMerge w:val="restart"/>
            <w:vAlign w:val="center"/>
          </w:tcPr>
          <w:p w14:paraId="1FD3B69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1810733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4A217700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26%</w:t>
            </w:r>
          </w:p>
        </w:tc>
      </w:tr>
      <w:tr w:rsidR="00D5573C" w14:paraId="7EC05103" w14:textId="77777777" w:rsidTr="0078611E">
        <w:trPr>
          <w:trHeight w:val="269"/>
        </w:trPr>
        <w:tc>
          <w:tcPr>
            <w:tcW w:w="1256" w:type="dxa"/>
            <w:vMerge/>
          </w:tcPr>
          <w:p w14:paraId="0774A1B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206BF18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681D681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4B2E808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520662B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5A05B08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27518DF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6FDBD0DB" w14:textId="77777777" w:rsidTr="0078611E">
        <w:tc>
          <w:tcPr>
            <w:tcW w:w="1256" w:type="dxa"/>
            <w:vMerge/>
          </w:tcPr>
          <w:p w14:paraId="32F0CBD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5AC8B25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606FDA5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3E18817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4D2C8D9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1400" w:type="dxa"/>
          </w:tcPr>
          <w:p w14:paraId="414103B8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</w:tcPr>
          <w:p w14:paraId="76387B3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4ACAB47B" w14:textId="77777777" w:rsidTr="0078611E">
        <w:tc>
          <w:tcPr>
            <w:tcW w:w="1256" w:type="dxa"/>
            <w:vMerge/>
          </w:tcPr>
          <w:p w14:paraId="5EE866B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14B8FF0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181D72A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3CC393A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36056A7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08D1C1BB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</w:tcPr>
          <w:p w14:paraId="7201D16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D5573C" w14:paraId="3F1E8717" w14:textId="77777777" w:rsidTr="0078611E">
        <w:tc>
          <w:tcPr>
            <w:tcW w:w="1256" w:type="dxa"/>
            <w:vMerge/>
          </w:tcPr>
          <w:p w14:paraId="5D7AB3B7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474D55F0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 w:val="restart"/>
            <w:vAlign w:val="center"/>
          </w:tcPr>
          <w:p w14:paraId="7CE6A59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400 MHz</w:t>
            </w:r>
          </w:p>
        </w:tc>
        <w:tc>
          <w:tcPr>
            <w:tcW w:w="1525" w:type="dxa"/>
            <w:vMerge w:val="restart"/>
            <w:vAlign w:val="center"/>
          </w:tcPr>
          <w:p w14:paraId="376B5DA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264</w:t>
            </w:r>
          </w:p>
        </w:tc>
        <w:tc>
          <w:tcPr>
            <w:tcW w:w="1004" w:type="dxa"/>
            <w:vMerge w:val="restart"/>
            <w:vAlign w:val="center"/>
          </w:tcPr>
          <w:p w14:paraId="2CF5D585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6E0D2C1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  <w:vAlign w:val="bottom"/>
          </w:tcPr>
          <w:p w14:paraId="0A60D02A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63%</w:t>
            </w:r>
          </w:p>
        </w:tc>
      </w:tr>
      <w:tr w:rsidR="00D5573C" w14:paraId="17099948" w14:textId="77777777" w:rsidTr="0078611E">
        <w:tc>
          <w:tcPr>
            <w:tcW w:w="1256" w:type="dxa"/>
            <w:vMerge/>
          </w:tcPr>
          <w:p w14:paraId="1131612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2E6939A3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15D4F098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251EAA8C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  <w:vAlign w:val="center"/>
          </w:tcPr>
          <w:p w14:paraId="24818099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172F28D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  <w:vAlign w:val="bottom"/>
          </w:tcPr>
          <w:p w14:paraId="073F00AD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34%</w:t>
            </w:r>
          </w:p>
        </w:tc>
      </w:tr>
      <w:tr w:rsidR="00D5573C" w14:paraId="621D3FC7" w14:textId="77777777" w:rsidTr="0078611E">
        <w:tc>
          <w:tcPr>
            <w:tcW w:w="1256" w:type="dxa"/>
            <w:vMerge/>
          </w:tcPr>
          <w:p w14:paraId="664A2DFB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46D2D352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14:paraId="2101C22A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14:paraId="5B8282C6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38DFC4A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1400" w:type="dxa"/>
          </w:tcPr>
          <w:p w14:paraId="7B8791D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24</w:t>
            </w:r>
          </w:p>
        </w:tc>
        <w:tc>
          <w:tcPr>
            <w:tcW w:w="1183" w:type="dxa"/>
            <w:vAlign w:val="bottom"/>
          </w:tcPr>
          <w:p w14:paraId="1AF27272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color w:val="00B050"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00B050"/>
                <w:sz w:val="20"/>
                <w:szCs w:val="20"/>
              </w:rPr>
              <w:t>45%</w:t>
            </w:r>
          </w:p>
        </w:tc>
      </w:tr>
      <w:tr w:rsidR="00D5573C" w14:paraId="71068B0A" w14:textId="77777777" w:rsidTr="0078611E">
        <w:tc>
          <w:tcPr>
            <w:tcW w:w="1256" w:type="dxa"/>
            <w:vMerge/>
          </w:tcPr>
          <w:p w14:paraId="17249042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14:paraId="70BEFB15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39" w:type="dxa"/>
            <w:vMerge/>
          </w:tcPr>
          <w:p w14:paraId="69B33CED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1C354A4F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004" w:type="dxa"/>
            <w:vMerge/>
          </w:tcPr>
          <w:p w14:paraId="437075FE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1400" w:type="dxa"/>
          </w:tcPr>
          <w:p w14:paraId="4C6B5B14" w14:textId="77777777" w:rsidR="00D5573C" w:rsidRPr="004222C1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4222C1">
              <w:rPr>
                <w:rFonts w:cs="Arial"/>
                <w:b w:val="0"/>
                <w:bCs/>
                <w:sz w:val="20"/>
                <w:szCs w:val="20"/>
              </w:rPr>
              <w:t>48</w:t>
            </w:r>
          </w:p>
        </w:tc>
        <w:tc>
          <w:tcPr>
            <w:tcW w:w="1183" w:type="dxa"/>
            <w:vAlign w:val="bottom"/>
          </w:tcPr>
          <w:p w14:paraId="4D91E4E2" w14:textId="77777777" w:rsidR="00D5573C" w:rsidRPr="00713E49" w:rsidRDefault="00D5573C" w:rsidP="0078611E">
            <w:pPr>
              <w:pStyle w:val="Caption"/>
              <w:keepNext/>
              <w:spacing w:before="0" w:after="0" w:line="240" w:lineRule="auto"/>
              <w:jc w:val="center"/>
              <w:rPr>
                <w:rFonts w:cs="Arial"/>
                <w:b w:val="0"/>
                <w:bCs/>
                <w:sz w:val="20"/>
                <w:szCs w:val="20"/>
              </w:rPr>
            </w:pPr>
            <w:r w:rsidRPr="00713E49">
              <w:rPr>
                <w:rFonts w:cs="Arial"/>
                <w:b w:val="0"/>
                <w:bCs/>
                <w:color w:val="FFC000"/>
                <w:sz w:val="20"/>
                <w:szCs w:val="20"/>
              </w:rPr>
              <w:t>8%</w:t>
            </w:r>
          </w:p>
        </w:tc>
      </w:tr>
    </w:tbl>
    <w:p w14:paraId="6E5C2F9B" w14:textId="77777777" w:rsidR="00530D91" w:rsidRDefault="00530D91" w:rsidP="00EC648F">
      <w:pPr>
        <w:ind w:left="360"/>
        <w:rPr>
          <w:lang w:val="en-GB" w:eastAsia="ja-JP"/>
        </w:rPr>
      </w:pPr>
    </w:p>
    <w:p w14:paraId="4AA01CCC" w14:textId="45C5C65E" w:rsidR="00D97617" w:rsidRPr="0066672E" w:rsidRDefault="00D97617" w:rsidP="00D97617">
      <w:pPr>
        <w:pStyle w:val="Observation"/>
        <w:rPr>
          <w:lang w:val="en-GB"/>
        </w:rPr>
      </w:pPr>
      <w:bookmarkStart w:id="11" w:name="_Toc102140465"/>
      <w:r>
        <w:rPr>
          <w:lang w:val="en-GB"/>
        </w:rPr>
        <w:t xml:space="preserve">For both legacy and new (Rel-18) UEs in IDLE mode, DL reception (i.e., during initial access) in SBFD slots/symbols (configured as D-U-D) occurs only in one of the 'D' </w:t>
      </w:r>
      <w:proofErr w:type="spellStart"/>
      <w:r>
        <w:rPr>
          <w:lang w:val="en-GB"/>
        </w:rPr>
        <w:t>subbands</w:t>
      </w:r>
      <w:proofErr w:type="spellEnd"/>
      <w:r>
        <w:rPr>
          <w:lang w:val="en-GB"/>
        </w:rPr>
        <w:t>. Assuming a certain minimum channel bandwidth</w:t>
      </w:r>
      <w:r w:rsidR="00EA17F3">
        <w:rPr>
          <w:lang w:val="en-GB"/>
        </w:rPr>
        <w:t xml:space="preserve"> with a symmetric D-U-D configuration</w:t>
      </w:r>
      <w:r>
        <w:rPr>
          <w:lang w:val="en-GB"/>
        </w:rPr>
        <w:t xml:space="preserve"> in either FR1 or FR2, it is feasible to configure slots/symbols for SBFD </w:t>
      </w:r>
      <w:r w:rsidR="00EA17F3">
        <w:rPr>
          <w:lang w:val="en-GB"/>
        </w:rPr>
        <w:t xml:space="preserve">operation </w:t>
      </w:r>
      <w:r>
        <w:rPr>
          <w:lang w:val="en-GB"/>
        </w:rPr>
        <w:t xml:space="preserve">such that CORESET0 "fits" within </w:t>
      </w:r>
      <w:r w:rsidR="00EA17F3">
        <w:rPr>
          <w:lang w:val="en-GB"/>
        </w:rPr>
        <w:t>a single</w:t>
      </w:r>
      <w:r>
        <w:rPr>
          <w:lang w:val="en-GB"/>
        </w:rPr>
        <w:t xml:space="preserve"> 'D' </w:t>
      </w:r>
      <w:proofErr w:type="spellStart"/>
      <w:r>
        <w:rPr>
          <w:lang w:val="en-GB"/>
        </w:rPr>
        <w:t>subband</w:t>
      </w:r>
      <w:proofErr w:type="spellEnd"/>
      <w:r>
        <w:rPr>
          <w:lang w:val="en-GB"/>
        </w:rPr>
        <w:t xml:space="preserve">. For 48 RB CORESET0, 40/100/400 MHz channel bandwidth is required </w:t>
      </w:r>
      <w:r w:rsidR="00EA17F3">
        <w:rPr>
          <w:lang w:val="en-GB"/>
        </w:rPr>
        <w:t>for 15/30/120 kHz SCS.</w:t>
      </w:r>
      <w:bookmarkEnd w:id="11"/>
    </w:p>
    <w:p w14:paraId="36F9DAF4" w14:textId="0DCE30CD" w:rsidR="00D97617" w:rsidRPr="00EC648F" w:rsidRDefault="00D97617" w:rsidP="00EC648F">
      <w:pPr>
        <w:ind w:left="360"/>
        <w:rPr>
          <w:lang w:val="en-GB" w:eastAsia="ja-JP"/>
        </w:rPr>
      </w:pPr>
    </w:p>
    <w:p w14:paraId="2D2743DA" w14:textId="09972E89" w:rsidR="008324BD" w:rsidRDefault="008324BD" w:rsidP="00CA1BA5">
      <w:pPr>
        <w:pStyle w:val="Heading2"/>
      </w:pPr>
      <w:r>
        <w:t>4.2</w:t>
      </w:r>
      <w:r>
        <w:tab/>
        <w:t>CONNECTED Mode</w:t>
      </w:r>
    </w:p>
    <w:p w14:paraId="156F59F0" w14:textId="6DAE8016" w:rsidR="007D0D1C" w:rsidRPr="005268A2" w:rsidRDefault="005268A2" w:rsidP="007D0D1C">
      <w:pPr>
        <w:pStyle w:val="Heading3"/>
      </w:pPr>
      <w:r w:rsidRPr="005268A2">
        <w:t>4.2.1</w:t>
      </w:r>
      <w:r w:rsidR="007D0D1C" w:rsidRPr="005268A2">
        <w:tab/>
        <w:t>Legacy UEs</w:t>
      </w:r>
    </w:p>
    <w:p w14:paraId="212ABB55" w14:textId="0E41B045" w:rsidR="00DE0A12" w:rsidRDefault="00AB2C33" w:rsidP="007D0D1C">
      <w:pPr>
        <w:rPr>
          <w:lang w:val="en-GB" w:eastAsia="ja-JP"/>
        </w:rPr>
      </w:pPr>
      <w:r>
        <w:rPr>
          <w:lang w:val="en-GB" w:eastAsia="ja-JP"/>
        </w:rPr>
        <w:t xml:space="preserve">A </w:t>
      </w:r>
      <w:r w:rsidR="007D0D1C" w:rsidRPr="005268A2">
        <w:rPr>
          <w:lang w:val="en-GB" w:eastAsia="ja-JP"/>
        </w:rPr>
        <w:t xml:space="preserve">legacy </w:t>
      </w:r>
      <w:r>
        <w:rPr>
          <w:lang w:val="en-GB" w:eastAsia="ja-JP"/>
        </w:rPr>
        <w:t>UE</w:t>
      </w:r>
      <w:r w:rsidR="007D0D1C" w:rsidRPr="005268A2">
        <w:rPr>
          <w:lang w:val="en-GB" w:eastAsia="ja-JP"/>
        </w:rPr>
        <w:t xml:space="preserve"> sees the whole carrier bandwidth as either 'D' or 'U' based on the cell-specifically indicated time domain TDD pattern</w:t>
      </w:r>
      <w:r w:rsidR="005268A2">
        <w:rPr>
          <w:lang w:val="en-GB" w:eastAsia="ja-JP"/>
        </w:rPr>
        <w:t xml:space="preserve"> </w:t>
      </w:r>
      <w:r w:rsidR="005268A2" w:rsidRPr="005268A2">
        <w:rPr>
          <w:i/>
          <w:iCs/>
          <w:lang w:val="en-GB" w:eastAsia="ja-JP"/>
        </w:rPr>
        <w:t>TDD-UL-DL-</w:t>
      </w:r>
      <w:proofErr w:type="spellStart"/>
      <w:r w:rsidR="005268A2" w:rsidRPr="005268A2">
        <w:rPr>
          <w:i/>
          <w:iCs/>
          <w:lang w:val="en-GB" w:eastAsia="ja-JP"/>
        </w:rPr>
        <w:t>ConfigCommon</w:t>
      </w:r>
      <w:proofErr w:type="spellEnd"/>
      <w:r w:rsidR="007D0D1C" w:rsidRPr="005268A2">
        <w:rPr>
          <w:lang w:val="en-GB" w:eastAsia="ja-JP"/>
        </w:rPr>
        <w:t xml:space="preserve">. </w:t>
      </w:r>
      <w:r>
        <w:rPr>
          <w:lang w:val="en-GB" w:eastAsia="ja-JP"/>
        </w:rPr>
        <w:t>In CONNECTED mode, i</w:t>
      </w:r>
      <w:r w:rsidR="005268A2" w:rsidRPr="005268A2">
        <w:rPr>
          <w:lang w:val="en-GB" w:eastAsia="ja-JP"/>
        </w:rPr>
        <w:t>f</w:t>
      </w:r>
      <w:r w:rsidR="007D0D1C" w:rsidRPr="005268A2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active</w:t>
      </w:r>
      <w:r w:rsidR="007D0D1C" w:rsidRPr="005268A2">
        <w:rPr>
          <w:lang w:val="en-GB" w:eastAsia="ja-JP"/>
        </w:rPr>
        <w:t xml:space="preserve"> DL BWP spans the whole carrier, both 'D' </w:t>
      </w:r>
      <w:proofErr w:type="spellStart"/>
      <w:r w:rsidR="007D0D1C" w:rsidRPr="005268A2">
        <w:rPr>
          <w:lang w:val="en-GB" w:eastAsia="ja-JP"/>
        </w:rPr>
        <w:t>subbands</w:t>
      </w:r>
      <w:proofErr w:type="spellEnd"/>
      <w:r w:rsidR="007D0D1C" w:rsidRPr="005268A2">
        <w:rPr>
          <w:lang w:val="en-GB" w:eastAsia="ja-JP"/>
        </w:rPr>
        <w:t xml:space="preserve"> can be used for </w:t>
      </w:r>
      <w:r w:rsidR="00DE0A12">
        <w:rPr>
          <w:lang w:val="en-GB" w:eastAsia="ja-JP"/>
        </w:rPr>
        <w:t xml:space="preserve">certain </w:t>
      </w:r>
      <w:r w:rsidR="007D0D1C" w:rsidRPr="005268A2">
        <w:rPr>
          <w:lang w:val="en-GB" w:eastAsia="ja-JP"/>
        </w:rPr>
        <w:t>DL signals/channels that support non-contiguous frequency domain resource allocation (FDRA)</w:t>
      </w:r>
      <w:r w:rsidR="00DE0A12">
        <w:rPr>
          <w:lang w:val="en-GB" w:eastAsia="ja-JP"/>
        </w:rPr>
        <w:t>. These include the following:</w:t>
      </w:r>
    </w:p>
    <w:p w14:paraId="6D188953" w14:textId="703F99E8" w:rsidR="00DE0A12" w:rsidRDefault="00DE0A12" w:rsidP="0067331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PDSCH scheduled by DCI 1_1</w:t>
      </w:r>
      <w:r w:rsidR="00BD1C1E">
        <w:rPr>
          <w:lang w:val="en-GB" w:eastAsia="ja-JP"/>
        </w:rPr>
        <w:t xml:space="preserve"> and DCI 2_1</w:t>
      </w:r>
    </w:p>
    <w:p w14:paraId="7B8E10AB" w14:textId="0914051D" w:rsidR="00DE0A12" w:rsidRPr="00DE0A12" w:rsidRDefault="00DE0A12" w:rsidP="00673312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DCI 1_1 </w:t>
      </w:r>
      <w:r w:rsidR="00BD1C1E">
        <w:rPr>
          <w:lang w:val="en-GB" w:eastAsia="ja-JP"/>
        </w:rPr>
        <w:t>and DCI 2</w:t>
      </w:r>
      <w:r>
        <w:rPr>
          <w:lang w:val="en-GB" w:eastAsia="ja-JP"/>
        </w:rPr>
        <w:t>_1 support Type0 FDRA in which a bitmap indicates the scheduled RBGs which can be non-</w:t>
      </w:r>
      <w:proofErr w:type="spellStart"/>
      <w:r>
        <w:rPr>
          <w:lang w:val="en-GB" w:eastAsia="ja-JP"/>
        </w:rPr>
        <w:t>contigous</w:t>
      </w:r>
      <w:proofErr w:type="spellEnd"/>
    </w:p>
    <w:p w14:paraId="3C032800" w14:textId="029470C0" w:rsidR="00DE0A12" w:rsidRDefault="00DE0A12" w:rsidP="0067331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PDCCH in a search space associated with a CORESET other than CORESET0</w:t>
      </w:r>
    </w:p>
    <w:p w14:paraId="365E07A1" w14:textId="57690543" w:rsidR="00DE0A12" w:rsidRPr="00DE0A12" w:rsidRDefault="00DE0A12" w:rsidP="00673312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The RRC parameter </w:t>
      </w:r>
      <w:proofErr w:type="spellStart"/>
      <w:r w:rsidRPr="00AE2EA9">
        <w:rPr>
          <w:i/>
          <w:lang w:val="en-GB" w:eastAsia="ja-JP"/>
        </w:rPr>
        <w:t>frequencyDomainResources</w:t>
      </w:r>
      <w:proofErr w:type="spellEnd"/>
      <w:r>
        <w:rPr>
          <w:lang w:val="en-GB" w:eastAsia="ja-JP"/>
        </w:rPr>
        <w:t xml:space="preserve"> </w:t>
      </w:r>
      <w:r w:rsidR="00AB2C33">
        <w:rPr>
          <w:lang w:val="en-GB" w:eastAsia="ja-JP"/>
        </w:rPr>
        <w:t xml:space="preserve">within a CORESET configuration </w:t>
      </w:r>
      <w:r>
        <w:rPr>
          <w:lang w:val="en-GB" w:eastAsia="ja-JP"/>
        </w:rPr>
        <w:t>is a bitmap used to indicate groups of 6 contiguous RBs, and the groups can be non-</w:t>
      </w:r>
      <w:proofErr w:type="spellStart"/>
      <w:r>
        <w:rPr>
          <w:lang w:val="en-GB" w:eastAsia="ja-JP"/>
        </w:rPr>
        <w:t>contigous</w:t>
      </w:r>
      <w:proofErr w:type="spellEnd"/>
    </w:p>
    <w:p w14:paraId="1B406872" w14:textId="70A044D4" w:rsidR="00DE0A12" w:rsidRDefault="00DE0A12" w:rsidP="007D0D1C">
      <w:pPr>
        <w:rPr>
          <w:lang w:val="en-GB" w:eastAsia="ja-JP"/>
        </w:rPr>
      </w:pPr>
      <w:r>
        <w:rPr>
          <w:lang w:val="en-GB" w:eastAsia="ja-JP"/>
        </w:rPr>
        <w:t xml:space="preserve">For other signals/channels that support only contiguous FDRA then only one of the two 'D' </w:t>
      </w:r>
      <w:proofErr w:type="spellStart"/>
      <w:r>
        <w:rPr>
          <w:lang w:val="en-GB" w:eastAsia="ja-JP"/>
        </w:rPr>
        <w:t>subbands</w:t>
      </w:r>
      <w:proofErr w:type="spellEnd"/>
      <w:r>
        <w:rPr>
          <w:lang w:val="en-GB" w:eastAsia="ja-JP"/>
        </w:rPr>
        <w:t xml:space="preserve"> within the DL BWP can be used</w:t>
      </w:r>
      <w:r w:rsidR="000D4CE2">
        <w:rPr>
          <w:lang w:val="en-GB" w:eastAsia="ja-JP"/>
        </w:rPr>
        <w:t xml:space="preserve"> for legacy UEs</w:t>
      </w:r>
      <w:r>
        <w:rPr>
          <w:lang w:val="en-GB" w:eastAsia="ja-JP"/>
        </w:rPr>
        <w:t>.  The</w:t>
      </w:r>
      <w:r w:rsidR="00C123E9">
        <w:rPr>
          <w:lang w:val="en-GB" w:eastAsia="ja-JP"/>
        </w:rPr>
        <w:t>se</w:t>
      </w:r>
      <w:r>
        <w:rPr>
          <w:lang w:val="en-GB" w:eastAsia="ja-JP"/>
        </w:rPr>
        <w:t xml:space="preserve"> include the following</w:t>
      </w:r>
    </w:p>
    <w:p w14:paraId="25FCD8B6" w14:textId="71F9C6E9" w:rsidR="00DE0A12" w:rsidRDefault="00DE0A12" w:rsidP="00673312">
      <w:pPr>
        <w:pStyle w:val="ListParagraph"/>
        <w:numPr>
          <w:ilvl w:val="0"/>
          <w:numId w:val="23"/>
        </w:numPr>
        <w:rPr>
          <w:lang w:val="en-GB" w:eastAsia="ja-JP"/>
        </w:rPr>
      </w:pPr>
      <w:r>
        <w:rPr>
          <w:lang w:val="en-GB" w:eastAsia="ja-JP"/>
        </w:rPr>
        <w:t>SS/PBCH block</w:t>
      </w:r>
    </w:p>
    <w:p w14:paraId="1650D195" w14:textId="5882FFEA" w:rsidR="00DE0A12" w:rsidRDefault="00DE0A12" w:rsidP="00673312">
      <w:pPr>
        <w:pStyle w:val="ListParagraph"/>
        <w:numPr>
          <w:ilvl w:val="0"/>
          <w:numId w:val="23"/>
        </w:numPr>
        <w:rPr>
          <w:lang w:val="en-GB" w:eastAsia="ja-JP"/>
        </w:rPr>
      </w:pPr>
      <w:r>
        <w:rPr>
          <w:lang w:val="en-GB" w:eastAsia="ja-JP"/>
        </w:rPr>
        <w:t>PDSCH scheduled by DCI 1_0</w:t>
      </w:r>
    </w:p>
    <w:p w14:paraId="3FE7D1C2" w14:textId="229CC2A1" w:rsidR="00DE0A12" w:rsidRDefault="00DE0A12" w:rsidP="00673312">
      <w:pPr>
        <w:pStyle w:val="ListParagraph"/>
        <w:numPr>
          <w:ilvl w:val="1"/>
          <w:numId w:val="23"/>
        </w:numPr>
        <w:rPr>
          <w:lang w:val="en-GB" w:eastAsia="ja-JP"/>
        </w:rPr>
      </w:pPr>
      <w:r>
        <w:rPr>
          <w:lang w:val="en-GB" w:eastAsia="ja-JP"/>
        </w:rPr>
        <w:lastRenderedPageBreak/>
        <w:t>DCI 1_0 only supports Type1 FDRA in which the start PRB and number of contiguous RBs are indicated</w:t>
      </w:r>
    </w:p>
    <w:p w14:paraId="72E352AF" w14:textId="0EF3DAD4" w:rsidR="005C5CDF" w:rsidRDefault="005C5CDF" w:rsidP="00673312">
      <w:pPr>
        <w:pStyle w:val="ListParagraph"/>
        <w:numPr>
          <w:ilvl w:val="0"/>
          <w:numId w:val="23"/>
        </w:numPr>
        <w:rPr>
          <w:lang w:val="en-GB" w:eastAsia="ja-JP"/>
        </w:rPr>
      </w:pPr>
      <w:r>
        <w:rPr>
          <w:lang w:val="en-GB" w:eastAsia="ja-JP"/>
        </w:rPr>
        <w:t>CSI-RS</w:t>
      </w:r>
    </w:p>
    <w:p w14:paraId="11501591" w14:textId="54C16230" w:rsidR="0079709C" w:rsidRPr="008E1610" w:rsidRDefault="0079709C" w:rsidP="00AE2EA9">
      <w:pPr>
        <w:pStyle w:val="Observation"/>
        <w:rPr>
          <w:lang w:val="en-GB"/>
        </w:rPr>
      </w:pPr>
      <w:bookmarkStart w:id="12" w:name="_Toc102140466"/>
      <w:r>
        <w:rPr>
          <w:lang w:val="en-GB"/>
        </w:rPr>
        <w:t>For legacy UEs in CONNECTED mode, DL reception of some channels may occur within both 'D' RB sets, while reception of others is restricted to a single 'D' RB set.</w:t>
      </w:r>
      <w:bookmarkEnd w:id="12"/>
    </w:p>
    <w:p w14:paraId="70E4212E" w14:textId="441C8605" w:rsidR="007D0D1C" w:rsidRPr="00DE0A12" w:rsidRDefault="005268A2" w:rsidP="007D0D1C">
      <w:pPr>
        <w:pStyle w:val="Heading3"/>
      </w:pPr>
      <w:r w:rsidRPr="00DE0A12">
        <w:t>4.2.2</w:t>
      </w:r>
      <w:r w:rsidR="007D0D1C" w:rsidRPr="00DE0A12">
        <w:tab/>
        <w:t>Rel-18 UEs</w:t>
      </w:r>
    </w:p>
    <w:p w14:paraId="537E0725" w14:textId="3357E157" w:rsidR="00C123E9" w:rsidRDefault="007D0D1C" w:rsidP="00C123E9">
      <w:pPr>
        <w:rPr>
          <w:lang w:val="en-GB" w:eastAsia="ja-JP"/>
        </w:rPr>
      </w:pPr>
      <w:r w:rsidRPr="00DE0A12">
        <w:rPr>
          <w:lang w:val="en-GB" w:eastAsia="ja-JP"/>
        </w:rPr>
        <w:t xml:space="preserve">In </w:t>
      </w:r>
      <w:r w:rsidRPr="19FBC711">
        <w:rPr>
          <w:lang w:val="en-GB" w:eastAsia="ja-JP"/>
        </w:rPr>
        <w:t>contrast</w:t>
      </w:r>
      <w:r w:rsidRPr="00DE0A12">
        <w:rPr>
          <w:lang w:val="en-GB" w:eastAsia="ja-JP"/>
        </w:rPr>
        <w:t xml:space="preserve"> to legacy UEs, if a Rel-18 UE </w:t>
      </w:r>
      <w:r w:rsidR="000D4CE2">
        <w:rPr>
          <w:lang w:val="en-GB" w:eastAsia="ja-JP"/>
        </w:rPr>
        <w:t>has an active</w:t>
      </w:r>
      <w:r w:rsidRPr="00DE0A12">
        <w:rPr>
          <w:lang w:val="en-GB" w:eastAsia="ja-JP"/>
        </w:rPr>
        <w:t xml:space="preserve"> DL BWP</w:t>
      </w:r>
      <w:r w:rsidR="000D4CE2">
        <w:rPr>
          <w:lang w:val="en-GB" w:eastAsia="ja-JP"/>
        </w:rPr>
        <w:t xml:space="preserve"> in CONNECTED mode</w:t>
      </w:r>
      <w:r w:rsidRPr="00DE0A12">
        <w:rPr>
          <w:lang w:val="en-GB" w:eastAsia="ja-JP"/>
        </w:rPr>
        <w:t xml:space="preserve"> than spans the whole carrier, then it is within scope to consider enhancements for certain signals/channels to support non-contiguous FDRA in order to make better use of both 'D' </w:t>
      </w:r>
      <w:proofErr w:type="spellStart"/>
      <w:r w:rsidRPr="00DE0A12">
        <w:rPr>
          <w:lang w:val="en-GB" w:eastAsia="ja-JP"/>
        </w:rPr>
        <w:t>subbands</w:t>
      </w:r>
      <w:proofErr w:type="spellEnd"/>
      <w:r w:rsidRPr="00DE0A12">
        <w:rPr>
          <w:lang w:val="en-GB" w:eastAsia="ja-JP"/>
        </w:rPr>
        <w:t xml:space="preserve">. </w:t>
      </w:r>
      <w:r w:rsidR="00DE0A12">
        <w:rPr>
          <w:lang w:val="en-GB" w:eastAsia="ja-JP"/>
        </w:rPr>
        <w:t>In current specifications, CSI-RS is limited to only contiguous FDRA.</w:t>
      </w:r>
      <w:r w:rsidR="00C123E9">
        <w:rPr>
          <w:lang w:val="en-GB" w:eastAsia="ja-JP"/>
        </w:rPr>
        <w:t xml:space="preserve"> </w:t>
      </w:r>
      <w:r w:rsidR="00DE0A12">
        <w:rPr>
          <w:lang w:val="en-GB" w:eastAsia="ja-JP"/>
        </w:rPr>
        <w:t>To enable non-</w:t>
      </w:r>
      <w:r w:rsidR="00DE0A12" w:rsidRPr="19FBC711">
        <w:rPr>
          <w:lang w:val="en-GB" w:eastAsia="ja-JP"/>
        </w:rPr>
        <w:t>contiguous</w:t>
      </w:r>
      <w:r w:rsidR="00DE0A12">
        <w:rPr>
          <w:lang w:val="en-GB" w:eastAsia="ja-JP"/>
        </w:rPr>
        <w:t xml:space="preserve"> FDRA, several possible </w:t>
      </w:r>
      <w:r w:rsidR="000D4CE2">
        <w:rPr>
          <w:lang w:val="en-GB" w:eastAsia="ja-JP"/>
        </w:rPr>
        <w:t xml:space="preserve">enhancements </w:t>
      </w:r>
      <w:r w:rsidR="00DE0A12">
        <w:rPr>
          <w:lang w:val="en-GB" w:eastAsia="ja-JP"/>
        </w:rPr>
        <w:t>exist</w:t>
      </w:r>
      <w:r w:rsidR="00C123E9">
        <w:rPr>
          <w:lang w:val="en-GB" w:eastAsia="ja-JP"/>
        </w:rPr>
        <w:t>.</w:t>
      </w:r>
    </w:p>
    <w:p w14:paraId="426FF306" w14:textId="5D4A8EBA" w:rsidR="00C123E9" w:rsidRDefault="00C123E9" w:rsidP="00C123E9">
      <w:pPr>
        <w:rPr>
          <w:lang w:val="en-GB" w:eastAsia="ja-JP"/>
        </w:rPr>
      </w:pPr>
      <w:r>
        <w:rPr>
          <w:lang w:val="en-GB" w:eastAsia="ja-JP"/>
        </w:rPr>
        <w:t xml:space="preserve">One solution is to make use of the RRC configuration of RB sets as an implicit indication of RBs that are not available for DL transmission. This is illustrated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_Ref101858763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where based on either option, the 'U' RB set and </w:t>
      </w:r>
      <w:proofErr w:type="spellStart"/>
      <w:r>
        <w:rPr>
          <w:lang w:val="en-GB" w:eastAsia="ja-JP"/>
        </w:rPr>
        <w:t>guardbands</w:t>
      </w:r>
      <w:proofErr w:type="spellEnd"/>
      <w:r>
        <w:rPr>
          <w:lang w:val="en-GB" w:eastAsia="ja-JP"/>
        </w:rPr>
        <w:t xml:space="preserve"> are not available. Thus, a Rel-18 UE </w:t>
      </w:r>
      <w:r w:rsidR="008B5F35">
        <w:rPr>
          <w:lang w:val="en-GB" w:eastAsia="ja-JP"/>
        </w:rPr>
        <w:t>can be</w:t>
      </w:r>
      <w:r>
        <w:rPr>
          <w:lang w:val="en-GB" w:eastAsia="ja-JP"/>
        </w:rPr>
        <w:t xml:space="preserve"> configured with a CSI-RS with contiguous FDRA (as in current specifications) that spans all RB sets of the carrier</w:t>
      </w:r>
      <w:r w:rsidR="008B5F35">
        <w:rPr>
          <w:lang w:val="en-GB" w:eastAsia="ja-JP"/>
        </w:rPr>
        <w:t>. T</w:t>
      </w:r>
      <w:r>
        <w:rPr>
          <w:lang w:val="en-GB" w:eastAsia="ja-JP"/>
        </w:rPr>
        <w:t xml:space="preserve">he UE would understand that the RBs that intersect with the 'U' RB set and the </w:t>
      </w:r>
      <w:proofErr w:type="spellStart"/>
      <w:r>
        <w:rPr>
          <w:lang w:val="en-GB" w:eastAsia="ja-JP"/>
        </w:rPr>
        <w:t>guardbands</w:t>
      </w:r>
      <w:proofErr w:type="spellEnd"/>
      <w:r>
        <w:rPr>
          <w:lang w:val="en-GB" w:eastAsia="ja-JP"/>
        </w:rPr>
        <w:t xml:space="preserve"> are not available. This effectively results in a CSI-RS resource  with non-contiguous allocation in both of the 'D' RB sets.</w:t>
      </w:r>
      <w:r w:rsidR="008B5F35">
        <w:rPr>
          <w:lang w:val="en-GB" w:eastAsia="ja-JP"/>
        </w:rPr>
        <w:t xml:space="preserve"> Similar handling is specified for Rel-16 NR-U with respect to RB set availability, but the Rel-16 </w:t>
      </w:r>
      <w:proofErr w:type="spellStart"/>
      <w:r w:rsidR="008B5F35">
        <w:rPr>
          <w:lang w:val="en-GB" w:eastAsia="ja-JP"/>
        </w:rPr>
        <w:t>behavior</w:t>
      </w:r>
      <w:proofErr w:type="spellEnd"/>
      <w:r w:rsidR="008B5F35">
        <w:rPr>
          <w:lang w:val="en-GB" w:eastAsia="ja-JP"/>
        </w:rPr>
        <w:t xml:space="preserve"> is to drop the whole CSI-RS if any RB set is unavailable (due to failed LBT). For SBFD, the UE would only drop the RBs that overlap the unavailable RBs, rather than the whole resource.</w:t>
      </w:r>
    </w:p>
    <w:p w14:paraId="6209AD92" w14:textId="62A2FD1E" w:rsidR="000D4CE2" w:rsidRDefault="000D4CE2" w:rsidP="00C123E9">
      <w:pPr>
        <w:rPr>
          <w:lang w:val="en-GB" w:eastAsia="ja-JP"/>
        </w:rPr>
      </w:pPr>
      <w:r>
        <w:rPr>
          <w:lang w:val="en-GB" w:eastAsia="ja-JP"/>
        </w:rPr>
        <w:t xml:space="preserve">Another solution which allows for more configuration flexibility is to </w:t>
      </w:r>
      <w:r w:rsidR="00C123E9">
        <w:rPr>
          <w:lang w:val="en-GB" w:eastAsia="ja-JP"/>
        </w:rPr>
        <w:t xml:space="preserve">configure two CSI-RS resources, one per 'D' RB set, each with contiguous FDRA (as per current </w:t>
      </w:r>
      <w:proofErr w:type="spellStart"/>
      <w:r w:rsidR="00C123E9">
        <w:rPr>
          <w:lang w:val="en-GB" w:eastAsia="ja-JP"/>
        </w:rPr>
        <w:t>specications</w:t>
      </w:r>
      <w:proofErr w:type="spellEnd"/>
      <w:r w:rsidR="00C123E9">
        <w:rPr>
          <w:lang w:val="en-GB" w:eastAsia="ja-JP"/>
        </w:rPr>
        <w:t xml:space="preserve">). The two CSI-RS resources can be </w:t>
      </w:r>
      <w:r>
        <w:rPr>
          <w:lang w:val="en-GB" w:eastAsia="ja-JP"/>
        </w:rPr>
        <w:t>treated as one effective CSI-RS resource by defining a separate ID to refer to the effective CSI-RS resource. This ID can be associated with the two legacy IDs by configuration. Alternatively, one could extend the current CSI-RS resource definition to explicitly configur</w:t>
      </w:r>
      <w:r w:rsidR="008B5F35">
        <w:rPr>
          <w:lang w:val="en-GB" w:eastAsia="ja-JP"/>
        </w:rPr>
        <w:t>e</w:t>
      </w:r>
      <w:r>
        <w:rPr>
          <w:lang w:val="en-GB" w:eastAsia="ja-JP"/>
        </w:rPr>
        <w:t xml:space="preserve"> non-contiguous FDRA</w:t>
      </w:r>
      <w:r w:rsidR="008B5F35">
        <w:rPr>
          <w:lang w:val="en-GB" w:eastAsia="ja-JP"/>
        </w:rPr>
        <w:t xml:space="preserve"> in the two non-</w:t>
      </w:r>
      <w:proofErr w:type="spellStart"/>
      <w:r w:rsidR="008B5F35">
        <w:rPr>
          <w:lang w:val="en-GB" w:eastAsia="ja-JP"/>
        </w:rPr>
        <w:t>contigious</w:t>
      </w:r>
      <w:proofErr w:type="spellEnd"/>
      <w:r w:rsidR="008B5F35">
        <w:rPr>
          <w:lang w:val="en-GB" w:eastAsia="ja-JP"/>
        </w:rPr>
        <w:t xml:space="preserve"> 'D' RB sets.</w:t>
      </w:r>
    </w:p>
    <w:p w14:paraId="7239FD8D" w14:textId="2D620DEA" w:rsidR="0079709C" w:rsidRDefault="0079709C" w:rsidP="00C123E9">
      <w:pPr>
        <w:pStyle w:val="Observation"/>
        <w:rPr>
          <w:lang w:val="en-GB"/>
        </w:rPr>
      </w:pPr>
      <w:bookmarkStart w:id="13" w:name="_Toc102140467"/>
      <w:r>
        <w:rPr>
          <w:lang w:val="en-GB"/>
        </w:rPr>
        <w:t>For new (Rel-18) UEs in CONNECTED mode, DL reception of some channels may occur within both 'D' RB sets, while reception of others is restricted to a single 'D' RB set unless enhancements are made.</w:t>
      </w:r>
      <w:bookmarkEnd w:id="13"/>
    </w:p>
    <w:p w14:paraId="25BC910B" w14:textId="2FFCA05C" w:rsidR="0079709C" w:rsidRPr="008E1610" w:rsidRDefault="0079709C" w:rsidP="00AE2EA9">
      <w:pPr>
        <w:pStyle w:val="Observation"/>
        <w:rPr>
          <w:lang w:val="en-GB"/>
        </w:rPr>
      </w:pPr>
      <w:bookmarkStart w:id="14" w:name="_Toc102140468"/>
      <w:r>
        <w:rPr>
          <w:lang w:val="en-GB"/>
        </w:rPr>
        <w:t>For new (Rel-18) UEs, CSI-RS should be enhanced to allow non-contiguous frequency domain resource allocation, i.e., in both 'D' RB sets.</w:t>
      </w:r>
      <w:bookmarkEnd w:id="14"/>
    </w:p>
    <w:p w14:paraId="0DE69809" w14:textId="17FFD378" w:rsidR="00247383" w:rsidRDefault="00247383" w:rsidP="00247383">
      <w:pPr>
        <w:pStyle w:val="Heading1"/>
      </w:pPr>
      <w:r>
        <w:t>5</w:t>
      </w:r>
      <w:r>
        <w:tab/>
        <w:t>UL Signals and Channels</w:t>
      </w:r>
    </w:p>
    <w:p w14:paraId="4C60613C" w14:textId="3B5BBEAA" w:rsidR="00C722FB" w:rsidRDefault="00C722FB" w:rsidP="00C722FB">
      <w:pPr>
        <w:pStyle w:val="Heading2"/>
      </w:pPr>
      <w:r>
        <w:t>5.1</w:t>
      </w:r>
      <w:r>
        <w:tab/>
        <w:t>IDLE Mode</w:t>
      </w:r>
    </w:p>
    <w:p w14:paraId="42EFD9F2" w14:textId="2354970B" w:rsidR="00E37D03" w:rsidRDefault="00E37D03" w:rsidP="00E37D03">
      <w:pPr>
        <w:rPr>
          <w:lang w:val="en-GB" w:eastAsia="ja-JP"/>
        </w:rPr>
      </w:pPr>
      <w:r>
        <w:rPr>
          <w:lang w:val="en-GB" w:eastAsia="ja-JP"/>
        </w:rPr>
        <w:t xml:space="preserve">In the baseline SBFD solution, we assume that in IDLE mode, all UEs (legacy and Rel-18) are not aware that certain slots/symbols are configured as D-U-D. Such information is only made available to Rel-18 UES by dedicated </w:t>
      </w:r>
      <w:proofErr w:type="spellStart"/>
      <w:r>
        <w:rPr>
          <w:lang w:val="en-GB" w:eastAsia="ja-JP"/>
        </w:rPr>
        <w:t>signaling</w:t>
      </w:r>
      <w:proofErr w:type="spellEnd"/>
      <w:r>
        <w:rPr>
          <w:lang w:val="en-GB" w:eastAsia="ja-JP"/>
        </w:rPr>
        <w:t xml:space="preserve"> once the UE enters CONNECTED mode. Hence during initial access, UL transmissions by all UEs (legacy and Rel-18) would occur within the UL-only slot(s) indicated by </w:t>
      </w:r>
      <w:r w:rsidRPr="00E37D03">
        <w:rPr>
          <w:i/>
          <w:iCs/>
          <w:lang w:val="en-GB" w:eastAsia="ja-JP"/>
        </w:rPr>
        <w:t>TDD-UL-DL-</w:t>
      </w:r>
      <w:proofErr w:type="spellStart"/>
      <w:r w:rsidRPr="00E37D03">
        <w:rPr>
          <w:i/>
          <w:iCs/>
          <w:lang w:val="en-GB" w:eastAsia="ja-JP"/>
        </w:rPr>
        <w:t>ConfigCommon</w:t>
      </w:r>
      <w:proofErr w:type="spellEnd"/>
      <w:r>
        <w:rPr>
          <w:lang w:val="en-GB" w:eastAsia="ja-JP"/>
        </w:rPr>
        <w:t>. These transmissions include</w:t>
      </w:r>
    </w:p>
    <w:p w14:paraId="4C2F464E" w14:textId="198E1E94" w:rsidR="00E37D03" w:rsidRDefault="00E37D03" w:rsidP="00673312">
      <w:pPr>
        <w:pStyle w:val="ListParagraph"/>
        <w:numPr>
          <w:ilvl w:val="0"/>
          <w:numId w:val="19"/>
        </w:numPr>
        <w:rPr>
          <w:lang w:val="en-GB" w:eastAsia="ja-JP"/>
        </w:rPr>
      </w:pPr>
      <w:r>
        <w:rPr>
          <w:lang w:val="en-GB" w:eastAsia="ja-JP"/>
        </w:rPr>
        <w:t>PRACH</w:t>
      </w:r>
    </w:p>
    <w:p w14:paraId="7C37CA9C" w14:textId="5CD76857" w:rsidR="00E37D03" w:rsidRDefault="00E37D03" w:rsidP="00673312">
      <w:pPr>
        <w:pStyle w:val="ListParagraph"/>
        <w:numPr>
          <w:ilvl w:val="0"/>
          <w:numId w:val="19"/>
        </w:numPr>
        <w:rPr>
          <w:lang w:val="en-GB" w:eastAsia="ja-JP"/>
        </w:rPr>
      </w:pPr>
      <w:r>
        <w:rPr>
          <w:lang w:val="en-GB" w:eastAsia="ja-JP"/>
        </w:rPr>
        <w:t>Msg3 PUSCH</w:t>
      </w:r>
    </w:p>
    <w:p w14:paraId="6980D936" w14:textId="0A7F625E" w:rsidR="00E37D03" w:rsidRDefault="00E37D03" w:rsidP="00673312">
      <w:pPr>
        <w:pStyle w:val="ListParagraph"/>
        <w:numPr>
          <w:ilvl w:val="0"/>
          <w:numId w:val="19"/>
        </w:numPr>
        <w:rPr>
          <w:lang w:val="en-GB" w:eastAsia="ja-JP"/>
        </w:rPr>
      </w:pPr>
      <w:r>
        <w:rPr>
          <w:lang w:val="en-GB" w:eastAsia="ja-JP"/>
        </w:rPr>
        <w:t>Cell-specifically configured PUCCH</w:t>
      </w:r>
    </w:p>
    <w:p w14:paraId="53ED5D2E" w14:textId="281E1576" w:rsidR="00BE670B" w:rsidRDefault="00BE670B" w:rsidP="00BE670B">
      <w:pPr>
        <w:rPr>
          <w:lang w:val="en-GB" w:eastAsia="ja-JP"/>
        </w:rPr>
      </w:pPr>
    </w:p>
    <w:p w14:paraId="252A0C09" w14:textId="07F9D978" w:rsidR="00BE670B" w:rsidRPr="008E1610" w:rsidRDefault="00D97617" w:rsidP="00AE2EA9">
      <w:pPr>
        <w:pStyle w:val="Observation"/>
        <w:rPr>
          <w:lang w:val="en-GB"/>
        </w:rPr>
      </w:pPr>
      <w:bookmarkStart w:id="15" w:name="_Toc102140469"/>
      <w:r>
        <w:rPr>
          <w:lang w:val="en-GB"/>
        </w:rPr>
        <w:t xml:space="preserve">For both legacy and new (Rel-18) UEs in IDLE mode, </w:t>
      </w:r>
      <w:r w:rsidR="00BE670B">
        <w:rPr>
          <w:lang w:val="en-GB"/>
        </w:rPr>
        <w:t xml:space="preserve">UL transmissions </w:t>
      </w:r>
      <w:r>
        <w:rPr>
          <w:lang w:val="en-GB"/>
        </w:rPr>
        <w:t xml:space="preserve">(i.e., during initial access) </w:t>
      </w:r>
      <w:r w:rsidR="00E75130">
        <w:rPr>
          <w:lang w:val="en-GB"/>
        </w:rPr>
        <w:t xml:space="preserve">should </w:t>
      </w:r>
      <w:r w:rsidR="00BE670B">
        <w:rPr>
          <w:lang w:val="en-GB"/>
        </w:rPr>
        <w:t>occur only within UL-only slots</w:t>
      </w:r>
      <w:r>
        <w:rPr>
          <w:lang w:val="en-GB"/>
        </w:rPr>
        <w:t>.</w:t>
      </w:r>
      <w:bookmarkEnd w:id="15"/>
    </w:p>
    <w:p w14:paraId="7BAF741F" w14:textId="2B03395F" w:rsidR="00C722FB" w:rsidRDefault="00C722FB" w:rsidP="00C722FB">
      <w:pPr>
        <w:pStyle w:val="Heading2"/>
      </w:pPr>
      <w:r>
        <w:lastRenderedPageBreak/>
        <w:t>5.2</w:t>
      </w:r>
      <w:r>
        <w:tab/>
        <w:t>CONNECTED Mode</w:t>
      </w:r>
    </w:p>
    <w:p w14:paraId="35BCAD01" w14:textId="5D64D427" w:rsidR="00E37D03" w:rsidRDefault="00E37D03" w:rsidP="00E37D03">
      <w:pPr>
        <w:pStyle w:val="Heading3"/>
      </w:pPr>
      <w:r>
        <w:t>5.2.1</w:t>
      </w:r>
      <w:r>
        <w:tab/>
        <w:t>Legacy UEs</w:t>
      </w:r>
    </w:p>
    <w:p w14:paraId="68570A48" w14:textId="37B62433" w:rsidR="00D5730D" w:rsidRPr="00D5730D" w:rsidRDefault="00D6762C" w:rsidP="00D5730D">
      <w:pPr>
        <w:rPr>
          <w:lang w:val="en-GB" w:eastAsia="ja-JP"/>
        </w:rPr>
      </w:pPr>
      <w:r>
        <w:rPr>
          <w:lang w:val="en-GB" w:eastAsia="ja-JP"/>
        </w:rPr>
        <w:t>A</w:t>
      </w:r>
      <w:r w:rsidR="00E37D03">
        <w:rPr>
          <w:lang w:val="en-GB" w:eastAsia="ja-JP"/>
        </w:rPr>
        <w:t xml:space="preserve"> legacy UE in CONNECTED mode is not </w:t>
      </w:r>
      <w:r w:rsidR="00D5730D">
        <w:rPr>
          <w:lang w:val="en-GB" w:eastAsia="ja-JP"/>
        </w:rPr>
        <w:t>a</w:t>
      </w:r>
      <w:r w:rsidR="00E37D03">
        <w:rPr>
          <w:lang w:val="en-GB" w:eastAsia="ja-JP"/>
        </w:rPr>
        <w:t xml:space="preserve">ware that certain slots/symbols are </w:t>
      </w:r>
      <w:r w:rsidR="00E37D03" w:rsidRPr="1186E017">
        <w:rPr>
          <w:lang w:val="en-GB" w:eastAsia="ja-JP"/>
        </w:rPr>
        <w:t>configured</w:t>
      </w:r>
      <w:r w:rsidR="00E37D03">
        <w:rPr>
          <w:lang w:val="en-GB" w:eastAsia="ja-JP"/>
        </w:rPr>
        <w:t xml:space="preserve"> as D-U-D</w:t>
      </w:r>
      <w:r w:rsidR="00D5730D">
        <w:rPr>
          <w:lang w:val="en-GB" w:eastAsia="ja-JP"/>
        </w:rPr>
        <w:t>, same as for IDLE mode</w:t>
      </w:r>
      <w:r w:rsidR="00E37D03">
        <w:rPr>
          <w:lang w:val="en-GB" w:eastAsia="ja-JP"/>
        </w:rPr>
        <w:t xml:space="preserve">. Such a UE sees the whole carrier bandwidth as either 'D' or 'U'. </w:t>
      </w:r>
      <w:r w:rsidR="00D5730D">
        <w:rPr>
          <w:lang w:val="en-GB" w:eastAsia="ja-JP"/>
        </w:rPr>
        <w:t xml:space="preserve">Hence legacy UEs will be configured/scheduled only in the UL-only slot(s) indicated by </w:t>
      </w:r>
      <w:r w:rsidR="00D5730D" w:rsidRPr="00D5730D">
        <w:rPr>
          <w:i/>
          <w:iCs/>
          <w:lang w:val="en-GB" w:eastAsia="ja-JP"/>
        </w:rPr>
        <w:t>TDD-UL-DL-</w:t>
      </w:r>
      <w:proofErr w:type="spellStart"/>
      <w:r w:rsidR="00D5730D" w:rsidRPr="00D5730D">
        <w:rPr>
          <w:i/>
          <w:iCs/>
          <w:lang w:val="en-GB" w:eastAsia="ja-JP"/>
        </w:rPr>
        <w:t>ConfigCommon</w:t>
      </w:r>
      <w:proofErr w:type="spellEnd"/>
      <w:r w:rsidR="00D5730D">
        <w:rPr>
          <w:lang w:val="en-GB" w:eastAsia="ja-JP"/>
        </w:rPr>
        <w:t>. Such UL transmissions can be configured/scheduled as per current specifications without changes</w:t>
      </w:r>
      <w:r w:rsidR="00CF3E0F">
        <w:rPr>
          <w:lang w:val="en-GB" w:eastAsia="ja-JP"/>
        </w:rPr>
        <w:t xml:space="preserve">. </w:t>
      </w:r>
      <w:r w:rsidR="00D5730D">
        <w:rPr>
          <w:lang w:val="en-GB" w:eastAsia="ja-JP"/>
        </w:rPr>
        <w:t>These signals include</w:t>
      </w:r>
    </w:p>
    <w:p w14:paraId="1BA1270D" w14:textId="619793CA" w:rsidR="00D5730D" w:rsidRDefault="00D5730D" w:rsidP="00673312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CG- and DG-PUSCH</w:t>
      </w:r>
    </w:p>
    <w:p w14:paraId="608D37E6" w14:textId="09185C62" w:rsidR="00D5730D" w:rsidRDefault="00D5730D" w:rsidP="00673312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 xml:space="preserve">PUCCH resources configured by dedicated </w:t>
      </w:r>
      <w:proofErr w:type="spellStart"/>
      <w:r>
        <w:rPr>
          <w:lang w:val="en-GB" w:eastAsia="ja-JP"/>
        </w:rPr>
        <w:t>signaling</w:t>
      </w:r>
      <w:proofErr w:type="spellEnd"/>
    </w:p>
    <w:p w14:paraId="069CDA2C" w14:textId="06767934" w:rsidR="005C5CDF" w:rsidRPr="005C5CDF" w:rsidRDefault="005C5CDF" w:rsidP="00673312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SRS</w:t>
      </w:r>
    </w:p>
    <w:p w14:paraId="0A147ED6" w14:textId="788C3C29" w:rsidR="00D5730D" w:rsidRDefault="00D5730D" w:rsidP="00673312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PRACH</w:t>
      </w:r>
    </w:p>
    <w:p w14:paraId="632BD187" w14:textId="7A106822" w:rsidR="00D5730D" w:rsidRPr="00D5730D" w:rsidRDefault="00D5730D" w:rsidP="00D5730D">
      <w:pPr>
        <w:rPr>
          <w:lang w:val="en-GB" w:eastAsia="ja-JP"/>
        </w:rPr>
      </w:pPr>
      <w:r w:rsidRPr="00D5730D">
        <w:rPr>
          <w:lang w:val="en-GB" w:eastAsia="ja-JP"/>
        </w:rPr>
        <w:t xml:space="preserve">In contrast to the DL where there is a need to restrict certain signals to only a single </w:t>
      </w:r>
      <w:proofErr w:type="spellStart"/>
      <w:r w:rsidRPr="00D5730D">
        <w:rPr>
          <w:lang w:val="en-GB" w:eastAsia="ja-JP"/>
        </w:rPr>
        <w:t>subband</w:t>
      </w:r>
      <w:proofErr w:type="spellEnd"/>
      <w:r w:rsidRPr="00D5730D">
        <w:rPr>
          <w:lang w:val="en-GB" w:eastAsia="ja-JP"/>
        </w:rPr>
        <w:t>, no such constraints exist for legacy signals/channels in UL-only slots where all UL resources are inherently contiguous.</w:t>
      </w:r>
    </w:p>
    <w:p w14:paraId="7D3CDF02" w14:textId="2FAF2D30" w:rsidR="00D97617" w:rsidRPr="008E1610" w:rsidRDefault="00D97617" w:rsidP="00AE2EA9">
      <w:pPr>
        <w:pStyle w:val="Observation"/>
        <w:rPr>
          <w:lang w:val="en-GB"/>
        </w:rPr>
      </w:pPr>
      <w:bookmarkStart w:id="16" w:name="_Toc102140470"/>
      <w:r>
        <w:rPr>
          <w:lang w:val="en-GB"/>
        </w:rPr>
        <w:t xml:space="preserve">For legacy UEs in CONNECTED mode, UL transmissions </w:t>
      </w:r>
      <w:r w:rsidR="00E75130">
        <w:rPr>
          <w:lang w:val="en-GB"/>
        </w:rPr>
        <w:t xml:space="preserve">should </w:t>
      </w:r>
      <w:r>
        <w:rPr>
          <w:lang w:val="en-GB"/>
        </w:rPr>
        <w:t>occur only within UL-only slots.</w:t>
      </w:r>
      <w:bookmarkEnd w:id="16"/>
    </w:p>
    <w:p w14:paraId="4DF3D57D" w14:textId="1063D8D6" w:rsidR="00E37D03" w:rsidRDefault="00E37D03" w:rsidP="00E37D03">
      <w:pPr>
        <w:pStyle w:val="Heading3"/>
      </w:pPr>
      <w:r>
        <w:t>5.2.2</w:t>
      </w:r>
      <w:r>
        <w:tab/>
        <w:t>Rel-18 UEs</w:t>
      </w:r>
    </w:p>
    <w:p w14:paraId="433035A3" w14:textId="0F0D8F5E" w:rsidR="00C722FB" w:rsidRDefault="00E37D03" w:rsidP="00C722FB">
      <w:pPr>
        <w:rPr>
          <w:lang w:val="en-GB" w:eastAsia="ja-JP"/>
        </w:rPr>
      </w:pPr>
      <w:r>
        <w:rPr>
          <w:lang w:val="en-GB" w:eastAsia="ja-JP"/>
        </w:rPr>
        <w:t xml:space="preserve">In CONNECTED mode, </w:t>
      </w:r>
      <w:r w:rsidR="00D5730D">
        <w:rPr>
          <w:lang w:val="en-GB" w:eastAsia="ja-JP"/>
        </w:rPr>
        <w:t xml:space="preserve">a Rel-18 UE can be configured/scheduled UL transmissions in either or both D-U-D slots or UL-only slots as shown in </w:t>
      </w:r>
      <w:r w:rsidR="00CF3E0F">
        <w:rPr>
          <w:lang w:val="en-GB" w:eastAsia="ja-JP"/>
        </w:rPr>
        <w:fldChar w:fldCharType="begin"/>
      </w:r>
      <w:r w:rsidR="00CF3E0F">
        <w:rPr>
          <w:lang w:val="en-GB" w:eastAsia="ja-JP"/>
        </w:rPr>
        <w:instrText xml:space="preserve"> REF _Ref101809858 \h </w:instrText>
      </w:r>
      <w:r w:rsidR="00CF3E0F">
        <w:rPr>
          <w:lang w:val="en-GB" w:eastAsia="ja-JP"/>
        </w:rPr>
      </w:r>
      <w:r w:rsidR="00CF3E0F">
        <w:rPr>
          <w:lang w:val="en-GB" w:eastAsia="ja-JP"/>
        </w:rPr>
        <w:fldChar w:fldCharType="separate"/>
      </w:r>
      <w:r w:rsidR="00CF3E0F">
        <w:t xml:space="preserve">Figure </w:t>
      </w:r>
      <w:r w:rsidR="00CF3E0F">
        <w:rPr>
          <w:noProof/>
        </w:rPr>
        <w:t>5</w:t>
      </w:r>
      <w:r w:rsidR="00CF3E0F">
        <w:rPr>
          <w:lang w:val="en-GB" w:eastAsia="ja-JP"/>
        </w:rPr>
        <w:fldChar w:fldCharType="end"/>
      </w:r>
      <w:r w:rsidR="00CF3E0F">
        <w:rPr>
          <w:lang w:val="en-GB" w:eastAsia="ja-JP"/>
        </w:rPr>
        <w:t>. In either case, the UL RBs are contiguous, hence there is not a need to make enhancements to support non-contiguous FDRA, like for the DL. Hence current specifications can be reused for configuration/scheduling of the same set of signals/channels as listed in the previous section for legacy UEs.</w:t>
      </w:r>
    </w:p>
    <w:p w14:paraId="7DD90AC7" w14:textId="0A01CA28" w:rsidR="00BE670B" w:rsidRPr="008E1610" w:rsidRDefault="00D97617" w:rsidP="00AE2EA9">
      <w:pPr>
        <w:pStyle w:val="Observation"/>
        <w:rPr>
          <w:lang w:val="en-GB"/>
        </w:rPr>
      </w:pPr>
      <w:bookmarkStart w:id="17" w:name="_Toc102140471"/>
      <w:r>
        <w:rPr>
          <w:lang w:val="en-GB"/>
        </w:rPr>
        <w:t xml:space="preserve">For new (Rel-18) UEs in CONNECTED mode, UL transmissions </w:t>
      </w:r>
      <w:r w:rsidR="00E75130">
        <w:rPr>
          <w:lang w:val="en-GB"/>
        </w:rPr>
        <w:t xml:space="preserve">should </w:t>
      </w:r>
      <w:r>
        <w:rPr>
          <w:lang w:val="en-GB"/>
        </w:rPr>
        <w:t>occur in either or both SBFD slots/symbols (configured as D-U-D) and UL-only slots/symbols</w:t>
      </w:r>
      <w:r w:rsidR="0026710E">
        <w:rPr>
          <w:lang w:val="en-GB"/>
        </w:rPr>
        <w:t xml:space="preserve">. Current specifications can be </w:t>
      </w:r>
      <w:r w:rsidR="00F61417">
        <w:rPr>
          <w:lang w:val="en-GB"/>
        </w:rPr>
        <w:t>reused</w:t>
      </w:r>
      <w:r w:rsidR="0026710E">
        <w:rPr>
          <w:lang w:val="en-GB"/>
        </w:rPr>
        <w:t xml:space="preserve"> since non-contiguous frequency domain resource allocation (FDRA) is not required.</w:t>
      </w:r>
      <w:bookmarkEnd w:id="17"/>
    </w:p>
    <w:p w14:paraId="3627C3A9" w14:textId="5AD00BA5" w:rsidR="00137A68" w:rsidRDefault="000D1290" w:rsidP="00137A68">
      <w:pPr>
        <w:pStyle w:val="Heading1"/>
      </w:pPr>
      <w:r>
        <w:t>Conclusion</w:t>
      </w:r>
    </w:p>
    <w:p w14:paraId="2E8A03C9" w14:textId="26C49A08" w:rsidR="00137A68" w:rsidRPr="003C510E" w:rsidRDefault="00137A68" w:rsidP="003C510E">
      <w:pPr>
        <w:rPr>
          <w:lang w:val="en-GB" w:eastAsia="ja-JP"/>
        </w:rPr>
      </w:pPr>
      <w:bookmarkStart w:id="18" w:name="_Hlk102138453"/>
      <w:r w:rsidRPr="003C510E">
        <w:rPr>
          <w:lang w:val="en-GB" w:eastAsia="ja-JP"/>
        </w:rPr>
        <w:t xml:space="preserve">In </w:t>
      </w:r>
      <w:r w:rsidR="000576AE">
        <w:rPr>
          <w:lang w:val="en-GB" w:eastAsia="ja-JP"/>
        </w:rPr>
        <w:t>this contribution we make the following</w:t>
      </w:r>
      <w:r w:rsidRPr="003C510E">
        <w:rPr>
          <w:lang w:val="en-GB" w:eastAsia="ja-JP"/>
        </w:rPr>
        <w:t xml:space="preserve"> </w:t>
      </w:r>
      <w:r w:rsidR="000576AE">
        <w:rPr>
          <w:lang w:val="en-GB" w:eastAsia="ja-JP"/>
        </w:rPr>
        <w:t>observation</w:t>
      </w:r>
      <w:r w:rsidR="009564B1">
        <w:rPr>
          <w:lang w:val="en-GB" w:eastAsia="ja-JP"/>
        </w:rPr>
        <w:t>s</w:t>
      </w:r>
      <w:r w:rsidRPr="003C510E">
        <w:rPr>
          <w:lang w:val="en-GB" w:eastAsia="ja-JP"/>
        </w:rPr>
        <w:t xml:space="preserve">: </w:t>
      </w:r>
    </w:p>
    <w:p w14:paraId="4E3BE8B3" w14:textId="745B08FD" w:rsidR="002204C7" w:rsidRDefault="00137A6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2140463" w:history="1">
        <w:r w:rsidR="002204C7" w:rsidRPr="00933E9F">
          <w:rPr>
            <w:rStyle w:val="Hyperlink"/>
            <w:noProof/>
            <w:lang w:val="en-GB"/>
          </w:rPr>
          <w:t>Observation 1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 xml:space="preserve">A baseline SBFD time/frequency domain pattern should contain one or more UL-only slots. The remainder of the slots (configured as 'D' by </w:t>
        </w:r>
        <w:r w:rsidR="002204C7" w:rsidRPr="00933E9F">
          <w:rPr>
            <w:rStyle w:val="Hyperlink"/>
            <w:i/>
            <w:iCs/>
            <w:noProof/>
            <w:lang w:val="en-GB"/>
          </w:rPr>
          <w:t>TDD-UL-DL-ConfigCommon</w:t>
        </w:r>
        <w:r w:rsidR="002204C7" w:rsidRPr="00933E9F">
          <w:rPr>
            <w:rStyle w:val="Hyperlink"/>
            <w:noProof/>
            <w:lang w:val="en-GB"/>
          </w:rPr>
          <w:t>) can be configured for SBFD operation for new (Rel-18) UEs. A legacy UE sees slots/symbols configured for SBFD operation as DL-only slots.</w:t>
        </w:r>
      </w:hyperlink>
    </w:p>
    <w:p w14:paraId="6B5AEFFE" w14:textId="134BB8AF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64" w:history="1">
        <w:r w:rsidR="002204C7" w:rsidRPr="00933E9F">
          <w:rPr>
            <w:rStyle w:val="Hyperlink"/>
            <w:noProof/>
            <w:lang w:val="en-GB"/>
          </w:rPr>
          <w:t>Observation 2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new (Rel-18) UEs, dedicated signaling should configure slots/symbols for SBFD operation. The frequency domain pattern can be configured in terms of RB sets with 'D' and 'U' direction (e.g., D-U-D) and guardbands between the RB sets.</w:t>
        </w:r>
      </w:hyperlink>
    </w:p>
    <w:p w14:paraId="1AB5E2BB" w14:textId="13A6C12B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65" w:history="1">
        <w:r w:rsidR="002204C7" w:rsidRPr="00933E9F">
          <w:rPr>
            <w:rStyle w:val="Hyperlink"/>
            <w:noProof/>
            <w:lang w:val="en-GB"/>
          </w:rPr>
          <w:t>Observation 3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both legacy and new (Rel-18) UEs in IDLE mode, DL reception (i.e., during initial access) in SBFD slots/symbols (configured as D-U-D) occurs only in one of the 'D' subbands. Assuming a certain minimum channel bandwidth with a symmetric D-U-D configuration in either FR1 or FR2, it is feasible to configure slots/symbols for SBFD operation such that CORESET0 "fits" within a single 'D' subband. For 48 RB CORESET0, 40/100/400 MHz channel bandwidth is required for 15/30/120 kHz SCS.</w:t>
        </w:r>
      </w:hyperlink>
    </w:p>
    <w:p w14:paraId="4EC7D25C" w14:textId="5091BA67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66" w:history="1">
        <w:r w:rsidR="002204C7" w:rsidRPr="00933E9F">
          <w:rPr>
            <w:rStyle w:val="Hyperlink"/>
            <w:noProof/>
            <w:lang w:val="en-GB"/>
          </w:rPr>
          <w:t>Observation 4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legacy UEs in CONNECTED mode, DL reception of some channels may occur within both 'D' RB sets, while reception of others is restricted to a single 'D' RB set.</w:t>
        </w:r>
      </w:hyperlink>
    </w:p>
    <w:p w14:paraId="62DDF6A0" w14:textId="45DF056D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67" w:history="1">
        <w:r w:rsidR="002204C7" w:rsidRPr="00933E9F">
          <w:rPr>
            <w:rStyle w:val="Hyperlink"/>
            <w:noProof/>
            <w:lang w:val="en-GB"/>
          </w:rPr>
          <w:t>Observation 5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new (Rel-18) UEs in CONNECTED mode, DL reception of some channels may occur within both 'D' RB sets, while reception of others is restricted to a single 'D' RB set unless enhancements are made.</w:t>
        </w:r>
      </w:hyperlink>
    </w:p>
    <w:p w14:paraId="784B44D8" w14:textId="05613E24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68" w:history="1">
        <w:r w:rsidR="002204C7" w:rsidRPr="00933E9F">
          <w:rPr>
            <w:rStyle w:val="Hyperlink"/>
            <w:noProof/>
            <w:lang w:val="en-GB"/>
          </w:rPr>
          <w:t>Observation 6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new (Rel-18) UEs, CSI-RS should be enhanced to allow non-contiguous frequency domain resource allocation, i.e., in both 'D' RB sets.</w:t>
        </w:r>
      </w:hyperlink>
    </w:p>
    <w:p w14:paraId="7A9D01CF" w14:textId="663F20F0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69" w:history="1">
        <w:r w:rsidR="002204C7" w:rsidRPr="00933E9F">
          <w:rPr>
            <w:rStyle w:val="Hyperlink"/>
            <w:noProof/>
            <w:lang w:val="en-GB"/>
          </w:rPr>
          <w:t>Observation 7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both legacy and new (Rel-18) UEs in IDLE mode, UL transmissions (i.e., during initial access) should occur only within UL-only slots.</w:t>
        </w:r>
      </w:hyperlink>
    </w:p>
    <w:p w14:paraId="745B5F67" w14:textId="7F39119B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70" w:history="1">
        <w:r w:rsidR="002204C7" w:rsidRPr="00933E9F">
          <w:rPr>
            <w:rStyle w:val="Hyperlink"/>
            <w:noProof/>
            <w:lang w:val="en-GB"/>
          </w:rPr>
          <w:t>Observation 8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legacy UEs in CONNECTED mode, UL transmissions should occur only within UL-only slots.</w:t>
        </w:r>
      </w:hyperlink>
    </w:p>
    <w:p w14:paraId="7067E056" w14:textId="0AA2F0F7" w:rsidR="002204C7" w:rsidRDefault="00DF0F1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2140471" w:history="1">
        <w:r w:rsidR="002204C7" w:rsidRPr="00933E9F">
          <w:rPr>
            <w:rStyle w:val="Hyperlink"/>
            <w:noProof/>
            <w:lang w:val="en-GB"/>
          </w:rPr>
          <w:t>Observation 9</w:t>
        </w:r>
        <w:r w:rsidR="002204C7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2204C7" w:rsidRPr="00933E9F">
          <w:rPr>
            <w:rStyle w:val="Hyperlink"/>
            <w:noProof/>
            <w:lang w:val="en-GB"/>
          </w:rPr>
          <w:t>For new (Rel-18) UEs in CONNECTED mode, UL transmissions should occur in either or both SBFD slots/symbols (configured as D-U-D) and UL-only slots/symbols. Current specifications can be reused since non-contiguous frequency domain resource allocation (FDRA) is not required.</w:t>
        </w:r>
      </w:hyperlink>
    </w:p>
    <w:p w14:paraId="3CD79A9A" w14:textId="5C162F10" w:rsidR="00BB7E3E" w:rsidRDefault="00137A68" w:rsidP="00137A68">
      <w:pPr>
        <w:pStyle w:val="BodyText"/>
      </w:pPr>
      <w:r>
        <w:rPr>
          <w:b/>
          <w:bCs/>
        </w:rPr>
        <w:fldChar w:fldCharType="end"/>
      </w:r>
      <w:bookmarkEnd w:id="18"/>
    </w:p>
    <w:p w14:paraId="40D3D429" w14:textId="77777777" w:rsidR="00137A68" w:rsidRPr="00CE0424" w:rsidRDefault="00137A68" w:rsidP="000576AE">
      <w:pPr>
        <w:pStyle w:val="Heading1"/>
        <w:ind w:left="0" w:firstLine="0"/>
      </w:pPr>
      <w:r w:rsidRPr="00CE0424">
        <w:t>References</w:t>
      </w:r>
    </w:p>
    <w:p w14:paraId="6E652805" w14:textId="0F529F46" w:rsidR="00CC73A1" w:rsidRPr="000576AE" w:rsidRDefault="00171F82" w:rsidP="000576AE">
      <w:pPr>
        <w:pStyle w:val="Reference"/>
      </w:pPr>
      <w:bookmarkStart w:id="19" w:name="_Ref101796348"/>
      <w:r>
        <w:t>R1-</w:t>
      </w:r>
      <w:r w:rsidR="00430C7F">
        <w:t>2204106, "</w:t>
      </w:r>
      <w:r w:rsidR="00430C7F" w:rsidRPr="00430C7F">
        <w:t>Evaluation of NR duplex evolution</w:t>
      </w:r>
      <w:r w:rsidR="00430C7F">
        <w:t>," Ericsson, RAN1#109-e, May 2022.</w:t>
      </w:r>
      <w:bookmarkEnd w:id="19"/>
    </w:p>
    <w:sectPr w:rsidR="00CC73A1" w:rsidRPr="000576AE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9C6F5" w14:textId="77777777" w:rsidR="003565E4" w:rsidRDefault="003565E4">
      <w:r>
        <w:separator/>
      </w:r>
    </w:p>
  </w:endnote>
  <w:endnote w:type="continuationSeparator" w:id="0">
    <w:p w14:paraId="0BA0C6C2" w14:textId="77777777" w:rsidR="003565E4" w:rsidRDefault="003565E4">
      <w:r>
        <w:continuationSeparator/>
      </w:r>
    </w:p>
  </w:endnote>
  <w:endnote w:type="continuationNotice" w:id="1">
    <w:p w14:paraId="3BABF64D" w14:textId="77777777" w:rsidR="003565E4" w:rsidRDefault="003565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9B07FE" w:rsidRDefault="009B07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1C98" w14:textId="77777777" w:rsidR="003565E4" w:rsidRDefault="003565E4">
      <w:r>
        <w:separator/>
      </w:r>
    </w:p>
  </w:footnote>
  <w:footnote w:type="continuationSeparator" w:id="0">
    <w:p w14:paraId="76CA248F" w14:textId="77777777" w:rsidR="003565E4" w:rsidRDefault="003565E4">
      <w:r>
        <w:continuationSeparator/>
      </w:r>
    </w:p>
  </w:footnote>
  <w:footnote w:type="continuationNotice" w:id="1">
    <w:p w14:paraId="6C954D8E" w14:textId="77777777" w:rsidR="003565E4" w:rsidRDefault="003565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9B07FE" w:rsidRDefault="009B07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487378"/>
    <w:multiLevelType w:val="hybridMultilevel"/>
    <w:tmpl w:val="26ACDAF2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8240F3A"/>
    <w:multiLevelType w:val="hybridMultilevel"/>
    <w:tmpl w:val="BB322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65330"/>
    <w:multiLevelType w:val="hybridMultilevel"/>
    <w:tmpl w:val="83281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6362D2"/>
    <w:multiLevelType w:val="hybridMultilevel"/>
    <w:tmpl w:val="9FDE8DC2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75548"/>
    <w:multiLevelType w:val="hybridMultilevel"/>
    <w:tmpl w:val="CA2A4586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51A7C"/>
    <w:multiLevelType w:val="hybridMultilevel"/>
    <w:tmpl w:val="96C0E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7340B3"/>
    <w:multiLevelType w:val="hybridMultilevel"/>
    <w:tmpl w:val="C0C6E71E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5B28A05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5D460269"/>
    <w:multiLevelType w:val="hybridMultilevel"/>
    <w:tmpl w:val="32C0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32A88"/>
    <w:multiLevelType w:val="hybridMultilevel"/>
    <w:tmpl w:val="788E4A38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896EBA"/>
    <w:multiLevelType w:val="hybridMultilevel"/>
    <w:tmpl w:val="317A6920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10F2F"/>
    <w:multiLevelType w:val="hybridMultilevel"/>
    <w:tmpl w:val="4536AF8C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67696"/>
    <w:multiLevelType w:val="hybridMultilevel"/>
    <w:tmpl w:val="5EEC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F079AF"/>
    <w:multiLevelType w:val="hybridMultilevel"/>
    <w:tmpl w:val="EEACCC14"/>
    <w:lvl w:ilvl="0" w:tplc="563A4F4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10"/>
  </w:num>
  <w:num w:numId="8">
    <w:abstractNumId w:val="11"/>
  </w:num>
  <w:num w:numId="9">
    <w:abstractNumId w:val="5"/>
  </w:num>
  <w:num w:numId="10">
    <w:abstractNumId w:val="27"/>
  </w:num>
  <w:num w:numId="11">
    <w:abstractNumId w:val="14"/>
  </w:num>
  <w:num w:numId="12">
    <w:abstractNumId w:val="24"/>
  </w:num>
  <w:num w:numId="13">
    <w:abstractNumId w:val="2"/>
  </w:num>
  <w:num w:numId="14">
    <w:abstractNumId w:val="9"/>
  </w:num>
  <w:num w:numId="15">
    <w:abstractNumId w:val="12"/>
  </w:num>
  <w:num w:numId="16">
    <w:abstractNumId w:val="20"/>
  </w:num>
  <w:num w:numId="17">
    <w:abstractNumId w:val="4"/>
  </w:num>
  <w:num w:numId="18">
    <w:abstractNumId w:val="8"/>
  </w:num>
  <w:num w:numId="19">
    <w:abstractNumId w:val="13"/>
  </w:num>
  <w:num w:numId="20">
    <w:abstractNumId w:val="7"/>
  </w:num>
  <w:num w:numId="21">
    <w:abstractNumId w:val="28"/>
  </w:num>
  <w:num w:numId="22">
    <w:abstractNumId w:val="1"/>
  </w:num>
  <w:num w:numId="23">
    <w:abstractNumId w:val="25"/>
  </w:num>
  <w:num w:numId="24">
    <w:abstractNumId w:val="6"/>
  </w:num>
  <w:num w:numId="25">
    <w:abstractNumId w:val="3"/>
  </w:num>
  <w:num w:numId="26">
    <w:abstractNumId w:val="21"/>
  </w:num>
  <w:num w:numId="27">
    <w:abstractNumId w:val="26"/>
  </w:num>
  <w:num w:numId="28">
    <w:abstractNumId w:val="22"/>
  </w:num>
  <w:num w:numId="29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7E"/>
    <w:rsid w:val="0000164E"/>
    <w:rsid w:val="000017CB"/>
    <w:rsid w:val="000017DC"/>
    <w:rsid w:val="00002A37"/>
    <w:rsid w:val="00004636"/>
    <w:rsid w:val="00004912"/>
    <w:rsid w:val="0000564C"/>
    <w:rsid w:val="00005E35"/>
    <w:rsid w:val="000061A5"/>
    <w:rsid w:val="00006446"/>
    <w:rsid w:val="00006800"/>
    <w:rsid w:val="00006896"/>
    <w:rsid w:val="00007035"/>
    <w:rsid w:val="000079E9"/>
    <w:rsid w:val="00007AE1"/>
    <w:rsid w:val="00007CDC"/>
    <w:rsid w:val="000101DB"/>
    <w:rsid w:val="00011278"/>
    <w:rsid w:val="00011B28"/>
    <w:rsid w:val="00014FEA"/>
    <w:rsid w:val="00015476"/>
    <w:rsid w:val="00015D15"/>
    <w:rsid w:val="000222E5"/>
    <w:rsid w:val="000244E4"/>
    <w:rsid w:val="00024674"/>
    <w:rsid w:val="000251F3"/>
    <w:rsid w:val="0002564D"/>
    <w:rsid w:val="0002577A"/>
    <w:rsid w:val="00025ECA"/>
    <w:rsid w:val="00025F09"/>
    <w:rsid w:val="00026175"/>
    <w:rsid w:val="00026A28"/>
    <w:rsid w:val="00026C58"/>
    <w:rsid w:val="0002734E"/>
    <w:rsid w:val="00027BE9"/>
    <w:rsid w:val="0003064B"/>
    <w:rsid w:val="000314C8"/>
    <w:rsid w:val="0003189E"/>
    <w:rsid w:val="000325B8"/>
    <w:rsid w:val="00033955"/>
    <w:rsid w:val="00033D20"/>
    <w:rsid w:val="00034C15"/>
    <w:rsid w:val="00036AB3"/>
    <w:rsid w:val="00036B58"/>
    <w:rsid w:val="00036BA1"/>
    <w:rsid w:val="00040A0A"/>
    <w:rsid w:val="00040C62"/>
    <w:rsid w:val="0004123C"/>
    <w:rsid w:val="0004156C"/>
    <w:rsid w:val="0004160F"/>
    <w:rsid w:val="000422E2"/>
    <w:rsid w:val="00042F22"/>
    <w:rsid w:val="000444EF"/>
    <w:rsid w:val="00045458"/>
    <w:rsid w:val="00047480"/>
    <w:rsid w:val="00047EE3"/>
    <w:rsid w:val="00052A07"/>
    <w:rsid w:val="0005307F"/>
    <w:rsid w:val="000534E3"/>
    <w:rsid w:val="00053C96"/>
    <w:rsid w:val="00054142"/>
    <w:rsid w:val="0005606A"/>
    <w:rsid w:val="00057117"/>
    <w:rsid w:val="000576AE"/>
    <w:rsid w:val="000616E7"/>
    <w:rsid w:val="00061E30"/>
    <w:rsid w:val="0006487E"/>
    <w:rsid w:val="00064CC4"/>
    <w:rsid w:val="00065E1A"/>
    <w:rsid w:val="00066700"/>
    <w:rsid w:val="0007064F"/>
    <w:rsid w:val="00071CE7"/>
    <w:rsid w:val="00071D14"/>
    <w:rsid w:val="000742E3"/>
    <w:rsid w:val="00074D1F"/>
    <w:rsid w:val="00074D99"/>
    <w:rsid w:val="0007683A"/>
    <w:rsid w:val="00077E5F"/>
    <w:rsid w:val="0008036A"/>
    <w:rsid w:val="00080F99"/>
    <w:rsid w:val="00081AE6"/>
    <w:rsid w:val="00081C9F"/>
    <w:rsid w:val="0008204A"/>
    <w:rsid w:val="00082714"/>
    <w:rsid w:val="00083371"/>
    <w:rsid w:val="000844D6"/>
    <w:rsid w:val="000844EB"/>
    <w:rsid w:val="000855EB"/>
    <w:rsid w:val="00085AA8"/>
    <w:rsid w:val="00085B52"/>
    <w:rsid w:val="00085E17"/>
    <w:rsid w:val="000866F2"/>
    <w:rsid w:val="0008690E"/>
    <w:rsid w:val="00086C19"/>
    <w:rsid w:val="0009009F"/>
    <w:rsid w:val="000901B1"/>
    <w:rsid w:val="00091557"/>
    <w:rsid w:val="000924C1"/>
    <w:rsid w:val="000924F0"/>
    <w:rsid w:val="00092E00"/>
    <w:rsid w:val="00093474"/>
    <w:rsid w:val="000948F4"/>
    <w:rsid w:val="000949D7"/>
    <w:rsid w:val="00094AB8"/>
    <w:rsid w:val="0009510F"/>
    <w:rsid w:val="000962DB"/>
    <w:rsid w:val="00097917"/>
    <w:rsid w:val="00097F88"/>
    <w:rsid w:val="000A1A0C"/>
    <w:rsid w:val="000A1B7B"/>
    <w:rsid w:val="000A1EF3"/>
    <w:rsid w:val="000A20F9"/>
    <w:rsid w:val="000A303C"/>
    <w:rsid w:val="000A4ADF"/>
    <w:rsid w:val="000A4E83"/>
    <w:rsid w:val="000A56F2"/>
    <w:rsid w:val="000B1ED5"/>
    <w:rsid w:val="000B2719"/>
    <w:rsid w:val="000B2EAD"/>
    <w:rsid w:val="000B3A8F"/>
    <w:rsid w:val="000B4AB9"/>
    <w:rsid w:val="000B58C3"/>
    <w:rsid w:val="000B5BCD"/>
    <w:rsid w:val="000B61E9"/>
    <w:rsid w:val="000B6A0C"/>
    <w:rsid w:val="000B7375"/>
    <w:rsid w:val="000C144D"/>
    <w:rsid w:val="000C1547"/>
    <w:rsid w:val="000C165A"/>
    <w:rsid w:val="000C1B09"/>
    <w:rsid w:val="000C272A"/>
    <w:rsid w:val="000C2E19"/>
    <w:rsid w:val="000C32B8"/>
    <w:rsid w:val="000C5E6A"/>
    <w:rsid w:val="000C6667"/>
    <w:rsid w:val="000C6913"/>
    <w:rsid w:val="000C6CD2"/>
    <w:rsid w:val="000C7997"/>
    <w:rsid w:val="000D025E"/>
    <w:rsid w:val="000D0649"/>
    <w:rsid w:val="000D0D07"/>
    <w:rsid w:val="000D0ED3"/>
    <w:rsid w:val="000D1290"/>
    <w:rsid w:val="000D13FC"/>
    <w:rsid w:val="000D29C1"/>
    <w:rsid w:val="000D3EF1"/>
    <w:rsid w:val="000D4797"/>
    <w:rsid w:val="000D4CE2"/>
    <w:rsid w:val="000D67B5"/>
    <w:rsid w:val="000D682E"/>
    <w:rsid w:val="000D7239"/>
    <w:rsid w:val="000D7822"/>
    <w:rsid w:val="000E0527"/>
    <w:rsid w:val="000E1E92"/>
    <w:rsid w:val="000E22A4"/>
    <w:rsid w:val="000E2629"/>
    <w:rsid w:val="000E2D36"/>
    <w:rsid w:val="000E3561"/>
    <w:rsid w:val="000E40DF"/>
    <w:rsid w:val="000E450E"/>
    <w:rsid w:val="000E6BC2"/>
    <w:rsid w:val="000E7F49"/>
    <w:rsid w:val="000F067C"/>
    <w:rsid w:val="000F06D6"/>
    <w:rsid w:val="000F0716"/>
    <w:rsid w:val="000F0BEE"/>
    <w:rsid w:val="000F0EB1"/>
    <w:rsid w:val="000F1106"/>
    <w:rsid w:val="000F25DE"/>
    <w:rsid w:val="000F3643"/>
    <w:rsid w:val="000F3BE9"/>
    <w:rsid w:val="000F3C01"/>
    <w:rsid w:val="000F3F6C"/>
    <w:rsid w:val="000F4D5A"/>
    <w:rsid w:val="000F5038"/>
    <w:rsid w:val="000F6664"/>
    <w:rsid w:val="000F671B"/>
    <w:rsid w:val="000F6DF3"/>
    <w:rsid w:val="00100236"/>
    <w:rsid w:val="0010034E"/>
    <w:rsid w:val="001005FF"/>
    <w:rsid w:val="0010340A"/>
    <w:rsid w:val="00103AC9"/>
    <w:rsid w:val="00104083"/>
    <w:rsid w:val="00104B5D"/>
    <w:rsid w:val="00105EE3"/>
    <w:rsid w:val="00105F6D"/>
    <w:rsid w:val="001062FB"/>
    <w:rsid w:val="001063E6"/>
    <w:rsid w:val="00110C9B"/>
    <w:rsid w:val="001110BD"/>
    <w:rsid w:val="00113CF4"/>
    <w:rsid w:val="0011470E"/>
    <w:rsid w:val="00114CBE"/>
    <w:rsid w:val="001153EA"/>
    <w:rsid w:val="00115643"/>
    <w:rsid w:val="00116765"/>
    <w:rsid w:val="00117184"/>
    <w:rsid w:val="00117204"/>
    <w:rsid w:val="00120FB7"/>
    <w:rsid w:val="001219F5"/>
    <w:rsid w:val="00121A20"/>
    <w:rsid w:val="001220FD"/>
    <w:rsid w:val="0012254E"/>
    <w:rsid w:val="0012377F"/>
    <w:rsid w:val="00124314"/>
    <w:rsid w:val="0012633E"/>
    <w:rsid w:val="00126B4A"/>
    <w:rsid w:val="00127A62"/>
    <w:rsid w:val="001329DF"/>
    <w:rsid w:val="00132BBC"/>
    <w:rsid w:val="00132FD0"/>
    <w:rsid w:val="001335CA"/>
    <w:rsid w:val="00134056"/>
    <w:rsid w:val="001344C0"/>
    <w:rsid w:val="001346FA"/>
    <w:rsid w:val="00135252"/>
    <w:rsid w:val="0013645D"/>
    <w:rsid w:val="001373BE"/>
    <w:rsid w:val="00137A68"/>
    <w:rsid w:val="00137AB5"/>
    <w:rsid w:val="00137F0B"/>
    <w:rsid w:val="00140783"/>
    <w:rsid w:val="00141EFC"/>
    <w:rsid w:val="00142075"/>
    <w:rsid w:val="00143F9A"/>
    <w:rsid w:val="00144F68"/>
    <w:rsid w:val="00150C7F"/>
    <w:rsid w:val="00151E23"/>
    <w:rsid w:val="001526E0"/>
    <w:rsid w:val="001533CF"/>
    <w:rsid w:val="0015358F"/>
    <w:rsid w:val="001549B7"/>
    <w:rsid w:val="001551B5"/>
    <w:rsid w:val="00155388"/>
    <w:rsid w:val="00157168"/>
    <w:rsid w:val="0015723D"/>
    <w:rsid w:val="00157C88"/>
    <w:rsid w:val="00161D13"/>
    <w:rsid w:val="00163F52"/>
    <w:rsid w:val="00164742"/>
    <w:rsid w:val="001659C1"/>
    <w:rsid w:val="00166498"/>
    <w:rsid w:val="00170AFB"/>
    <w:rsid w:val="00170B8E"/>
    <w:rsid w:val="00170F3B"/>
    <w:rsid w:val="00171F82"/>
    <w:rsid w:val="00171FC1"/>
    <w:rsid w:val="001723C1"/>
    <w:rsid w:val="00173A8E"/>
    <w:rsid w:val="00174AD8"/>
    <w:rsid w:val="0017502C"/>
    <w:rsid w:val="00175A77"/>
    <w:rsid w:val="00175D5F"/>
    <w:rsid w:val="001768B1"/>
    <w:rsid w:val="00176F03"/>
    <w:rsid w:val="0018127F"/>
    <w:rsid w:val="001813CC"/>
    <w:rsid w:val="0018143F"/>
    <w:rsid w:val="00181FF8"/>
    <w:rsid w:val="00183418"/>
    <w:rsid w:val="001850C7"/>
    <w:rsid w:val="00185C45"/>
    <w:rsid w:val="00185F70"/>
    <w:rsid w:val="00186562"/>
    <w:rsid w:val="00186B8F"/>
    <w:rsid w:val="00187BBC"/>
    <w:rsid w:val="00190346"/>
    <w:rsid w:val="0019062B"/>
    <w:rsid w:val="001906BE"/>
    <w:rsid w:val="00190AC1"/>
    <w:rsid w:val="00192100"/>
    <w:rsid w:val="00192188"/>
    <w:rsid w:val="00192FB2"/>
    <w:rsid w:val="001932A7"/>
    <w:rsid w:val="0019341A"/>
    <w:rsid w:val="001938BE"/>
    <w:rsid w:val="0019564D"/>
    <w:rsid w:val="00195C0A"/>
    <w:rsid w:val="00195C4C"/>
    <w:rsid w:val="00195DEE"/>
    <w:rsid w:val="00197DF9"/>
    <w:rsid w:val="00197E40"/>
    <w:rsid w:val="00197FA1"/>
    <w:rsid w:val="001A130E"/>
    <w:rsid w:val="001A1987"/>
    <w:rsid w:val="001A19D6"/>
    <w:rsid w:val="001A2564"/>
    <w:rsid w:val="001A2FEC"/>
    <w:rsid w:val="001A39F6"/>
    <w:rsid w:val="001A4D55"/>
    <w:rsid w:val="001A50E9"/>
    <w:rsid w:val="001A51FE"/>
    <w:rsid w:val="001A5F90"/>
    <w:rsid w:val="001A6173"/>
    <w:rsid w:val="001A6CBA"/>
    <w:rsid w:val="001A6D46"/>
    <w:rsid w:val="001B027A"/>
    <w:rsid w:val="001B0D97"/>
    <w:rsid w:val="001B10CF"/>
    <w:rsid w:val="001B123D"/>
    <w:rsid w:val="001B1ADE"/>
    <w:rsid w:val="001B2683"/>
    <w:rsid w:val="001B578C"/>
    <w:rsid w:val="001B5A5D"/>
    <w:rsid w:val="001B5CAA"/>
    <w:rsid w:val="001B68A2"/>
    <w:rsid w:val="001C0B86"/>
    <w:rsid w:val="001C0E44"/>
    <w:rsid w:val="001C1010"/>
    <w:rsid w:val="001C1311"/>
    <w:rsid w:val="001C1CE5"/>
    <w:rsid w:val="001C2CE4"/>
    <w:rsid w:val="001C3D2A"/>
    <w:rsid w:val="001C42A6"/>
    <w:rsid w:val="001C48B1"/>
    <w:rsid w:val="001C4C6C"/>
    <w:rsid w:val="001C62C9"/>
    <w:rsid w:val="001C6714"/>
    <w:rsid w:val="001D0DC1"/>
    <w:rsid w:val="001D0FCE"/>
    <w:rsid w:val="001D1E00"/>
    <w:rsid w:val="001D25EC"/>
    <w:rsid w:val="001D51BA"/>
    <w:rsid w:val="001D5251"/>
    <w:rsid w:val="001D53E7"/>
    <w:rsid w:val="001D562D"/>
    <w:rsid w:val="001D5F77"/>
    <w:rsid w:val="001D62EA"/>
    <w:rsid w:val="001D6342"/>
    <w:rsid w:val="001D6D53"/>
    <w:rsid w:val="001D6EC4"/>
    <w:rsid w:val="001D738E"/>
    <w:rsid w:val="001D77F9"/>
    <w:rsid w:val="001E00C1"/>
    <w:rsid w:val="001E047B"/>
    <w:rsid w:val="001E06C1"/>
    <w:rsid w:val="001E112A"/>
    <w:rsid w:val="001E1A8C"/>
    <w:rsid w:val="001E2668"/>
    <w:rsid w:val="001E279C"/>
    <w:rsid w:val="001E311C"/>
    <w:rsid w:val="001E58E2"/>
    <w:rsid w:val="001E7880"/>
    <w:rsid w:val="001E7AED"/>
    <w:rsid w:val="001F3916"/>
    <w:rsid w:val="001F4402"/>
    <w:rsid w:val="001F54C5"/>
    <w:rsid w:val="001F61DE"/>
    <w:rsid w:val="001F662C"/>
    <w:rsid w:val="001F689D"/>
    <w:rsid w:val="001F6AE6"/>
    <w:rsid w:val="001F7074"/>
    <w:rsid w:val="002002F9"/>
    <w:rsid w:val="00200490"/>
    <w:rsid w:val="00201614"/>
    <w:rsid w:val="00201F3A"/>
    <w:rsid w:val="002024FD"/>
    <w:rsid w:val="00203095"/>
    <w:rsid w:val="00203F96"/>
    <w:rsid w:val="00204CB8"/>
    <w:rsid w:val="00204EEE"/>
    <w:rsid w:val="002053B8"/>
    <w:rsid w:val="00205464"/>
    <w:rsid w:val="0020553E"/>
    <w:rsid w:val="0020555A"/>
    <w:rsid w:val="002069B2"/>
    <w:rsid w:val="00207834"/>
    <w:rsid w:val="00207FA3"/>
    <w:rsid w:val="00210D66"/>
    <w:rsid w:val="00213D5B"/>
    <w:rsid w:val="00214DA8"/>
    <w:rsid w:val="00215253"/>
    <w:rsid w:val="00215423"/>
    <w:rsid w:val="00215866"/>
    <w:rsid w:val="002158FA"/>
    <w:rsid w:val="00215EF8"/>
    <w:rsid w:val="0021634F"/>
    <w:rsid w:val="002164C0"/>
    <w:rsid w:val="00217A9C"/>
    <w:rsid w:val="00217D8D"/>
    <w:rsid w:val="002204C7"/>
    <w:rsid w:val="00220600"/>
    <w:rsid w:val="002224DB"/>
    <w:rsid w:val="00223FCB"/>
    <w:rsid w:val="00224EA8"/>
    <w:rsid w:val="002252C3"/>
    <w:rsid w:val="00225C54"/>
    <w:rsid w:val="00225F42"/>
    <w:rsid w:val="002275A1"/>
    <w:rsid w:val="002278BA"/>
    <w:rsid w:val="00227AD9"/>
    <w:rsid w:val="00227F89"/>
    <w:rsid w:val="00230765"/>
    <w:rsid w:val="002309BA"/>
    <w:rsid w:val="00230D18"/>
    <w:rsid w:val="00230E76"/>
    <w:rsid w:val="002319E4"/>
    <w:rsid w:val="00233D08"/>
    <w:rsid w:val="00235632"/>
    <w:rsid w:val="00235872"/>
    <w:rsid w:val="00237D20"/>
    <w:rsid w:val="0024056E"/>
    <w:rsid w:val="00240D7D"/>
    <w:rsid w:val="00240F7A"/>
    <w:rsid w:val="00241559"/>
    <w:rsid w:val="00241D9A"/>
    <w:rsid w:val="002435B3"/>
    <w:rsid w:val="00244768"/>
    <w:rsid w:val="0024525D"/>
    <w:rsid w:val="002452A3"/>
    <w:rsid w:val="00245495"/>
    <w:rsid w:val="002458EB"/>
    <w:rsid w:val="00245CE7"/>
    <w:rsid w:val="00245F9F"/>
    <w:rsid w:val="0024678F"/>
    <w:rsid w:val="00246E46"/>
    <w:rsid w:val="00247383"/>
    <w:rsid w:val="002500C8"/>
    <w:rsid w:val="0025046D"/>
    <w:rsid w:val="002506C2"/>
    <w:rsid w:val="002512EE"/>
    <w:rsid w:val="0025288F"/>
    <w:rsid w:val="00252B8E"/>
    <w:rsid w:val="002531A0"/>
    <w:rsid w:val="002537F3"/>
    <w:rsid w:val="00253E4A"/>
    <w:rsid w:val="0025403D"/>
    <w:rsid w:val="00254D75"/>
    <w:rsid w:val="00255B2E"/>
    <w:rsid w:val="0025640D"/>
    <w:rsid w:val="00257543"/>
    <w:rsid w:val="00260F63"/>
    <w:rsid w:val="0026166C"/>
    <w:rsid w:val="002617E7"/>
    <w:rsid w:val="00261801"/>
    <w:rsid w:val="00261A48"/>
    <w:rsid w:val="00261BD3"/>
    <w:rsid w:val="00262CBC"/>
    <w:rsid w:val="00262F00"/>
    <w:rsid w:val="00263461"/>
    <w:rsid w:val="002637D1"/>
    <w:rsid w:val="0026391E"/>
    <w:rsid w:val="00264228"/>
    <w:rsid w:val="00264334"/>
    <w:rsid w:val="00264423"/>
    <w:rsid w:val="0026473E"/>
    <w:rsid w:val="00264E12"/>
    <w:rsid w:val="002652D2"/>
    <w:rsid w:val="00265B1B"/>
    <w:rsid w:val="00266214"/>
    <w:rsid w:val="00266486"/>
    <w:rsid w:val="00266938"/>
    <w:rsid w:val="00266A2B"/>
    <w:rsid w:val="00266DF1"/>
    <w:rsid w:val="0026710E"/>
    <w:rsid w:val="00267956"/>
    <w:rsid w:val="00267AC1"/>
    <w:rsid w:val="00267C83"/>
    <w:rsid w:val="00270B77"/>
    <w:rsid w:val="0027144F"/>
    <w:rsid w:val="00271813"/>
    <w:rsid w:val="00271F3A"/>
    <w:rsid w:val="00272618"/>
    <w:rsid w:val="00273278"/>
    <w:rsid w:val="002737F4"/>
    <w:rsid w:val="002773D7"/>
    <w:rsid w:val="002773E1"/>
    <w:rsid w:val="00280290"/>
    <w:rsid w:val="0028042F"/>
    <w:rsid w:val="002805F5"/>
    <w:rsid w:val="00280751"/>
    <w:rsid w:val="00280A98"/>
    <w:rsid w:val="0028169E"/>
    <w:rsid w:val="0028199A"/>
    <w:rsid w:val="00281F1A"/>
    <w:rsid w:val="002826F3"/>
    <w:rsid w:val="0028280A"/>
    <w:rsid w:val="00282C19"/>
    <w:rsid w:val="00284178"/>
    <w:rsid w:val="00285356"/>
    <w:rsid w:val="002869C2"/>
    <w:rsid w:val="00286ACD"/>
    <w:rsid w:val="00287838"/>
    <w:rsid w:val="002907B5"/>
    <w:rsid w:val="00291675"/>
    <w:rsid w:val="00292EB7"/>
    <w:rsid w:val="00295E2B"/>
    <w:rsid w:val="00296227"/>
    <w:rsid w:val="0029667C"/>
    <w:rsid w:val="00296F44"/>
    <w:rsid w:val="00297721"/>
    <w:rsid w:val="0029777D"/>
    <w:rsid w:val="002A055E"/>
    <w:rsid w:val="002A07A8"/>
    <w:rsid w:val="002A0BC5"/>
    <w:rsid w:val="002A12AB"/>
    <w:rsid w:val="002A1D4E"/>
    <w:rsid w:val="002A2869"/>
    <w:rsid w:val="002A6212"/>
    <w:rsid w:val="002A63BB"/>
    <w:rsid w:val="002A6992"/>
    <w:rsid w:val="002B0138"/>
    <w:rsid w:val="002B24D6"/>
    <w:rsid w:val="002B4C0A"/>
    <w:rsid w:val="002B5910"/>
    <w:rsid w:val="002B5965"/>
    <w:rsid w:val="002B5E20"/>
    <w:rsid w:val="002B6EFA"/>
    <w:rsid w:val="002B7C18"/>
    <w:rsid w:val="002C0F2D"/>
    <w:rsid w:val="002C2025"/>
    <w:rsid w:val="002C3683"/>
    <w:rsid w:val="002C3793"/>
    <w:rsid w:val="002C41E6"/>
    <w:rsid w:val="002C46BB"/>
    <w:rsid w:val="002C54CB"/>
    <w:rsid w:val="002C5876"/>
    <w:rsid w:val="002C659D"/>
    <w:rsid w:val="002D0383"/>
    <w:rsid w:val="002D071A"/>
    <w:rsid w:val="002D15F3"/>
    <w:rsid w:val="002D3007"/>
    <w:rsid w:val="002D34B2"/>
    <w:rsid w:val="002D48B0"/>
    <w:rsid w:val="002D4949"/>
    <w:rsid w:val="002D5AB8"/>
    <w:rsid w:val="002D5B37"/>
    <w:rsid w:val="002D7637"/>
    <w:rsid w:val="002D7F71"/>
    <w:rsid w:val="002E02AC"/>
    <w:rsid w:val="002E0642"/>
    <w:rsid w:val="002E141C"/>
    <w:rsid w:val="002E17F2"/>
    <w:rsid w:val="002E1931"/>
    <w:rsid w:val="002E1DD6"/>
    <w:rsid w:val="002E215E"/>
    <w:rsid w:val="002E2846"/>
    <w:rsid w:val="002E2EC0"/>
    <w:rsid w:val="002E34C2"/>
    <w:rsid w:val="002E3ABE"/>
    <w:rsid w:val="002E3C8C"/>
    <w:rsid w:val="002E3F6B"/>
    <w:rsid w:val="002E5378"/>
    <w:rsid w:val="002E5736"/>
    <w:rsid w:val="002E5ACA"/>
    <w:rsid w:val="002E6705"/>
    <w:rsid w:val="002E6732"/>
    <w:rsid w:val="002E7043"/>
    <w:rsid w:val="002E7142"/>
    <w:rsid w:val="002E7CAE"/>
    <w:rsid w:val="002E7E4D"/>
    <w:rsid w:val="002F13E4"/>
    <w:rsid w:val="002F1F51"/>
    <w:rsid w:val="002F2771"/>
    <w:rsid w:val="002F37A9"/>
    <w:rsid w:val="002F47FD"/>
    <w:rsid w:val="002F628F"/>
    <w:rsid w:val="002F6775"/>
    <w:rsid w:val="002F68EA"/>
    <w:rsid w:val="002F76C7"/>
    <w:rsid w:val="00301003"/>
    <w:rsid w:val="00301CE6"/>
    <w:rsid w:val="0030256B"/>
    <w:rsid w:val="00304587"/>
    <w:rsid w:val="0030501F"/>
    <w:rsid w:val="003068B1"/>
    <w:rsid w:val="00306FD3"/>
    <w:rsid w:val="003073EC"/>
    <w:rsid w:val="003079AB"/>
    <w:rsid w:val="00307BA1"/>
    <w:rsid w:val="00307F59"/>
    <w:rsid w:val="0031102A"/>
    <w:rsid w:val="00311702"/>
    <w:rsid w:val="00311D21"/>
    <w:rsid w:val="00311E82"/>
    <w:rsid w:val="00312882"/>
    <w:rsid w:val="00313FD6"/>
    <w:rsid w:val="003143BD"/>
    <w:rsid w:val="003145EB"/>
    <w:rsid w:val="00315363"/>
    <w:rsid w:val="0031540D"/>
    <w:rsid w:val="00315852"/>
    <w:rsid w:val="003168CE"/>
    <w:rsid w:val="00317078"/>
    <w:rsid w:val="003203ED"/>
    <w:rsid w:val="00322C9F"/>
    <w:rsid w:val="00322F9C"/>
    <w:rsid w:val="00323D16"/>
    <w:rsid w:val="00324D23"/>
    <w:rsid w:val="0032510E"/>
    <w:rsid w:val="00325A65"/>
    <w:rsid w:val="00325ADC"/>
    <w:rsid w:val="00325E97"/>
    <w:rsid w:val="00326261"/>
    <w:rsid w:val="00326F0F"/>
    <w:rsid w:val="003304A9"/>
    <w:rsid w:val="003316EC"/>
    <w:rsid w:val="00331751"/>
    <w:rsid w:val="00334579"/>
    <w:rsid w:val="00335858"/>
    <w:rsid w:val="00336BDA"/>
    <w:rsid w:val="00337D3A"/>
    <w:rsid w:val="00337EEC"/>
    <w:rsid w:val="003417FA"/>
    <w:rsid w:val="00342BD7"/>
    <w:rsid w:val="00342D70"/>
    <w:rsid w:val="00343438"/>
    <w:rsid w:val="00343DB0"/>
    <w:rsid w:val="00345F9B"/>
    <w:rsid w:val="00346698"/>
    <w:rsid w:val="00346DB5"/>
    <w:rsid w:val="003477B1"/>
    <w:rsid w:val="00347ACB"/>
    <w:rsid w:val="003518A7"/>
    <w:rsid w:val="00355608"/>
    <w:rsid w:val="003565E4"/>
    <w:rsid w:val="00357380"/>
    <w:rsid w:val="00357746"/>
    <w:rsid w:val="00357D90"/>
    <w:rsid w:val="003602D9"/>
    <w:rsid w:val="003604CE"/>
    <w:rsid w:val="003661D3"/>
    <w:rsid w:val="00366B2D"/>
    <w:rsid w:val="003702A8"/>
    <w:rsid w:val="003705EE"/>
    <w:rsid w:val="00370E47"/>
    <w:rsid w:val="0037122A"/>
    <w:rsid w:val="003742AC"/>
    <w:rsid w:val="00374FBD"/>
    <w:rsid w:val="00376CA6"/>
    <w:rsid w:val="00377CE1"/>
    <w:rsid w:val="00382D4A"/>
    <w:rsid w:val="00384374"/>
    <w:rsid w:val="003845B4"/>
    <w:rsid w:val="003855EB"/>
    <w:rsid w:val="0038583A"/>
    <w:rsid w:val="00385BF0"/>
    <w:rsid w:val="0038693E"/>
    <w:rsid w:val="00386BBA"/>
    <w:rsid w:val="00392290"/>
    <w:rsid w:val="00393849"/>
    <w:rsid w:val="003939FF"/>
    <w:rsid w:val="00395D1C"/>
    <w:rsid w:val="003960FF"/>
    <w:rsid w:val="003A1E1B"/>
    <w:rsid w:val="003A2223"/>
    <w:rsid w:val="003A2A0F"/>
    <w:rsid w:val="003A3CDC"/>
    <w:rsid w:val="003A3D7D"/>
    <w:rsid w:val="003A45A1"/>
    <w:rsid w:val="003A4F49"/>
    <w:rsid w:val="003A5B0A"/>
    <w:rsid w:val="003A5F21"/>
    <w:rsid w:val="003A6BAC"/>
    <w:rsid w:val="003A6BC5"/>
    <w:rsid w:val="003A70A4"/>
    <w:rsid w:val="003A7263"/>
    <w:rsid w:val="003A75C2"/>
    <w:rsid w:val="003A7E37"/>
    <w:rsid w:val="003A7E7B"/>
    <w:rsid w:val="003A7EF3"/>
    <w:rsid w:val="003B0ACA"/>
    <w:rsid w:val="003B11B6"/>
    <w:rsid w:val="003B159C"/>
    <w:rsid w:val="003B2815"/>
    <w:rsid w:val="003B369F"/>
    <w:rsid w:val="003B36A3"/>
    <w:rsid w:val="003B46D2"/>
    <w:rsid w:val="003B4C00"/>
    <w:rsid w:val="003B62A1"/>
    <w:rsid w:val="003B6433"/>
    <w:rsid w:val="003B64BB"/>
    <w:rsid w:val="003B6DB0"/>
    <w:rsid w:val="003B7FE5"/>
    <w:rsid w:val="003C11C8"/>
    <w:rsid w:val="003C1FD8"/>
    <w:rsid w:val="003C2702"/>
    <w:rsid w:val="003C356E"/>
    <w:rsid w:val="003C4DC4"/>
    <w:rsid w:val="003C510E"/>
    <w:rsid w:val="003C7806"/>
    <w:rsid w:val="003D07DA"/>
    <w:rsid w:val="003D109F"/>
    <w:rsid w:val="003D10A9"/>
    <w:rsid w:val="003D10E7"/>
    <w:rsid w:val="003D2478"/>
    <w:rsid w:val="003D297D"/>
    <w:rsid w:val="003D37AB"/>
    <w:rsid w:val="003D3C45"/>
    <w:rsid w:val="003D5B1F"/>
    <w:rsid w:val="003D7067"/>
    <w:rsid w:val="003E0297"/>
    <w:rsid w:val="003E0963"/>
    <w:rsid w:val="003E0C58"/>
    <w:rsid w:val="003E15FA"/>
    <w:rsid w:val="003E2102"/>
    <w:rsid w:val="003E3D3F"/>
    <w:rsid w:val="003E4A84"/>
    <w:rsid w:val="003E4E8D"/>
    <w:rsid w:val="003E55E4"/>
    <w:rsid w:val="003E74E3"/>
    <w:rsid w:val="003E7E6E"/>
    <w:rsid w:val="003F003A"/>
    <w:rsid w:val="003F0395"/>
    <w:rsid w:val="003F05C7"/>
    <w:rsid w:val="003F073B"/>
    <w:rsid w:val="003F0C11"/>
    <w:rsid w:val="003F1449"/>
    <w:rsid w:val="003F22D6"/>
    <w:rsid w:val="003F22FD"/>
    <w:rsid w:val="003F27D8"/>
    <w:rsid w:val="003F2B29"/>
    <w:rsid w:val="003F2B2E"/>
    <w:rsid w:val="003F2CD4"/>
    <w:rsid w:val="003F33A9"/>
    <w:rsid w:val="003F3C79"/>
    <w:rsid w:val="003F421B"/>
    <w:rsid w:val="003F4395"/>
    <w:rsid w:val="003F6BBE"/>
    <w:rsid w:val="004000E8"/>
    <w:rsid w:val="004003C8"/>
    <w:rsid w:val="00402E2B"/>
    <w:rsid w:val="00403A86"/>
    <w:rsid w:val="00403A8B"/>
    <w:rsid w:val="00403C74"/>
    <w:rsid w:val="004040AB"/>
    <w:rsid w:val="00404F45"/>
    <w:rsid w:val="0040512B"/>
    <w:rsid w:val="00405CA5"/>
    <w:rsid w:val="004076A6"/>
    <w:rsid w:val="00407744"/>
    <w:rsid w:val="00407CD3"/>
    <w:rsid w:val="00410134"/>
    <w:rsid w:val="00410B72"/>
    <w:rsid w:val="00410F18"/>
    <w:rsid w:val="00411AAF"/>
    <w:rsid w:val="0041263E"/>
    <w:rsid w:val="00413AAC"/>
    <w:rsid w:val="00413B3D"/>
    <w:rsid w:val="00413D2D"/>
    <w:rsid w:val="00413E92"/>
    <w:rsid w:val="004142BD"/>
    <w:rsid w:val="0041601B"/>
    <w:rsid w:val="0041625C"/>
    <w:rsid w:val="0041761B"/>
    <w:rsid w:val="00417D82"/>
    <w:rsid w:val="00420E27"/>
    <w:rsid w:val="00421105"/>
    <w:rsid w:val="00421958"/>
    <w:rsid w:val="004220FE"/>
    <w:rsid w:val="004222C1"/>
    <w:rsid w:val="004223AB"/>
    <w:rsid w:val="00422AA4"/>
    <w:rsid w:val="004236D8"/>
    <w:rsid w:val="00423FA8"/>
    <w:rsid w:val="004242F4"/>
    <w:rsid w:val="004243DF"/>
    <w:rsid w:val="004244BF"/>
    <w:rsid w:val="00424BC5"/>
    <w:rsid w:val="004250A9"/>
    <w:rsid w:val="004262FD"/>
    <w:rsid w:val="0042703C"/>
    <w:rsid w:val="00427248"/>
    <w:rsid w:val="00427708"/>
    <w:rsid w:val="00430C7F"/>
    <w:rsid w:val="00432F1C"/>
    <w:rsid w:val="00432F87"/>
    <w:rsid w:val="004340C0"/>
    <w:rsid w:val="00435277"/>
    <w:rsid w:val="00436719"/>
    <w:rsid w:val="00437081"/>
    <w:rsid w:val="00437400"/>
    <w:rsid w:val="00437447"/>
    <w:rsid w:val="00441A92"/>
    <w:rsid w:val="004431DC"/>
    <w:rsid w:val="00443C11"/>
    <w:rsid w:val="00444E24"/>
    <w:rsid w:val="00444F56"/>
    <w:rsid w:val="00446488"/>
    <w:rsid w:val="00446F0E"/>
    <w:rsid w:val="004478F1"/>
    <w:rsid w:val="004517AA"/>
    <w:rsid w:val="00452CAC"/>
    <w:rsid w:val="004537E7"/>
    <w:rsid w:val="00453C6C"/>
    <w:rsid w:val="00454E4D"/>
    <w:rsid w:val="004558AC"/>
    <w:rsid w:val="00457565"/>
    <w:rsid w:val="00457B71"/>
    <w:rsid w:val="004603C3"/>
    <w:rsid w:val="004609DC"/>
    <w:rsid w:val="00463C4C"/>
    <w:rsid w:val="004642EA"/>
    <w:rsid w:val="00464689"/>
    <w:rsid w:val="004650E5"/>
    <w:rsid w:val="004660BF"/>
    <w:rsid w:val="004669E2"/>
    <w:rsid w:val="00467F10"/>
    <w:rsid w:val="00467FC0"/>
    <w:rsid w:val="004700B1"/>
    <w:rsid w:val="00470C15"/>
    <w:rsid w:val="00470C31"/>
    <w:rsid w:val="00470C8B"/>
    <w:rsid w:val="00471DE0"/>
    <w:rsid w:val="004726A8"/>
    <w:rsid w:val="004734D0"/>
    <w:rsid w:val="0047455E"/>
    <w:rsid w:val="0047556B"/>
    <w:rsid w:val="00477768"/>
    <w:rsid w:val="004804F8"/>
    <w:rsid w:val="00480F0D"/>
    <w:rsid w:val="00481AB6"/>
    <w:rsid w:val="00482068"/>
    <w:rsid w:val="00482276"/>
    <w:rsid w:val="00482FD3"/>
    <w:rsid w:val="00482FDC"/>
    <w:rsid w:val="00483C3D"/>
    <w:rsid w:val="00483D38"/>
    <w:rsid w:val="00484817"/>
    <w:rsid w:val="00484E3C"/>
    <w:rsid w:val="00485AA1"/>
    <w:rsid w:val="00485ACA"/>
    <w:rsid w:val="00487325"/>
    <w:rsid w:val="00490A36"/>
    <w:rsid w:val="00490F24"/>
    <w:rsid w:val="00491185"/>
    <w:rsid w:val="004912D3"/>
    <w:rsid w:val="00491406"/>
    <w:rsid w:val="00492BC5"/>
    <w:rsid w:val="00493560"/>
    <w:rsid w:val="0049561E"/>
    <w:rsid w:val="00495995"/>
    <w:rsid w:val="00495E7F"/>
    <w:rsid w:val="004960D0"/>
    <w:rsid w:val="004964F1"/>
    <w:rsid w:val="004965E9"/>
    <w:rsid w:val="00497BE9"/>
    <w:rsid w:val="004A0872"/>
    <w:rsid w:val="004A0EDE"/>
    <w:rsid w:val="004A1193"/>
    <w:rsid w:val="004A16BC"/>
    <w:rsid w:val="004A1B1F"/>
    <w:rsid w:val="004A2934"/>
    <w:rsid w:val="004A2B94"/>
    <w:rsid w:val="004A5993"/>
    <w:rsid w:val="004A68CE"/>
    <w:rsid w:val="004A72B2"/>
    <w:rsid w:val="004A749A"/>
    <w:rsid w:val="004A7AAD"/>
    <w:rsid w:val="004B029E"/>
    <w:rsid w:val="004B0F86"/>
    <w:rsid w:val="004B21C6"/>
    <w:rsid w:val="004B290F"/>
    <w:rsid w:val="004B4DC4"/>
    <w:rsid w:val="004B52F1"/>
    <w:rsid w:val="004B6F6A"/>
    <w:rsid w:val="004B74F0"/>
    <w:rsid w:val="004B7C0C"/>
    <w:rsid w:val="004B7DB2"/>
    <w:rsid w:val="004C1EEF"/>
    <w:rsid w:val="004C333F"/>
    <w:rsid w:val="004C3348"/>
    <w:rsid w:val="004C3898"/>
    <w:rsid w:val="004C3A3F"/>
    <w:rsid w:val="004C3DB7"/>
    <w:rsid w:val="004C4BEE"/>
    <w:rsid w:val="004C63D4"/>
    <w:rsid w:val="004C643D"/>
    <w:rsid w:val="004C6D10"/>
    <w:rsid w:val="004C7378"/>
    <w:rsid w:val="004D0D0F"/>
    <w:rsid w:val="004D135A"/>
    <w:rsid w:val="004D218C"/>
    <w:rsid w:val="004D2E86"/>
    <w:rsid w:val="004D36B1"/>
    <w:rsid w:val="004D5078"/>
    <w:rsid w:val="004D63EF"/>
    <w:rsid w:val="004D7EBD"/>
    <w:rsid w:val="004E187C"/>
    <w:rsid w:val="004E1C2B"/>
    <w:rsid w:val="004E2680"/>
    <w:rsid w:val="004E28F9"/>
    <w:rsid w:val="004E324E"/>
    <w:rsid w:val="004E3D4F"/>
    <w:rsid w:val="004E462E"/>
    <w:rsid w:val="004E5650"/>
    <w:rsid w:val="004E56DC"/>
    <w:rsid w:val="004E59A5"/>
    <w:rsid w:val="004E5C49"/>
    <w:rsid w:val="004E76F4"/>
    <w:rsid w:val="004E7706"/>
    <w:rsid w:val="004F0241"/>
    <w:rsid w:val="004F0B4E"/>
    <w:rsid w:val="004F0B6C"/>
    <w:rsid w:val="004F1EDF"/>
    <w:rsid w:val="004F2078"/>
    <w:rsid w:val="004F463D"/>
    <w:rsid w:val="004F48C3"/>
    <w:rsid w:val="004F4DA3"/>
    <w:rsid w:val="004F4E86"/>
    <w:rsid w:val="005006AD"/>
    <w:rsid w:val="0050583E"/>
    <w:rsid w:val="00506557"/>
    <w:rsid w:val="0050677A"/>
    <w:rsid w:val="005072B6"/>
    <w:rsid w:val="0050791C"/>
    <w:rsid w:val="005100DF"/>
    <w:rsid w:val="005108D8"/>
    <w:rsid w:val="00510C14"/>
    <w:rsid w:val="00511084"/>
    <w:rsid w:val="0051110C"/>
    <w:rsid w:val="005116F9"/>
    <w:rsid w:val="005119D7"/>
    <w:rsid w:val="00511AE1"/>
    <w:rsid w:val="005132B7"/>
    <w:rsid w:val="005137E2"/>
    <w:rsid w:val="005153A7"/>
    <w:rsid w:val="00515EED"/>
    <w:rsid w:val="00516E19"/>
    <w:rsid w:val="00517AB1"/>
    <w:rsid w:val="00517F29"/>
    <w:rsid w:val="005219CF"/>
    <w:rsid w:val="00522178"/>
    <w:rsid w:val="00525C8E"/>
    <w:rsid w:val="005268A2"/>
    <w:rsid w:val="00527609"/>
    <w:rsid w:val="00527DDE"/>
    <w:rsid w:val="00530503"/>
    <w:rsid w:val="00530D91"/>
    <w:rsid w:val="00531A68"/>
    <w:rsid w:val="00533B52"/>
    <w:rsid w:val="005344E1"/>
    <w:rsid w:val="00534B59"/>
    <w:rsid w:val="00536759"/>
    <w:rsid w:val="00536C31"/>
    <w:rsid w:val="00537285"/>
    <w:rsid w:val="00537C3C"/>
    <w:rsid w:val="00537C62"/>
    <w:rsid w:val="0054024B"/>
    <w:rsid w:val="00540AD9"/>
    <w:rsid w:val="00541B9A"/>
    <w:rsid w:val="00543A62"/>
    <w:rsid w:val="00544379"/>
    <w:rsid w:val="00544756"/>
    <w:rsid w:val="00545E5A"/>
    <w:rsid w:val="00546970"/>
    <w:rsid w:val="00550D61"/>
    <w:rsid w:val="00554548"/>
    <w:rsid w:val="005545B5"/>
    <w:rsid w:val="00554E19"/>
    <w:rsid w:val="0055737F"/>
    <w:rsid w:val="0056121F"/>
    <w:rsid w:val="00561B62"/>
    <w:rsid w:val="00562996"/>
    <w:rsid w:val="00562E31"/>
    <w:rsid w:val="00562E80"/>
    <w:rsid w:val="0056336A"/>
    <w:rsid w:val="00565711"/>
    <w:rsid w:val="00565E8D"/>
    <w:rsid w:val="00570BF5"/>
    <w:rsid w:val="00570EB7"/>
    <w:rsid w:val="005722C0"/>
    <w:rsid w:val="005724F6"/>
    <w:rsid w:val="00572505"/>
    <w:rsid w:val="00572E90"/>
    <w:rsid w:val="00573B6A"/>
    <w:rsid w:val="00574A52"/>
    <w:rsid w:val="00575738"/>
    <w:rsid w:val="00577306"/>
    <w:rsid w:val="00577F54"/>
    <w:rsid w:val="00582809"/>
    <w:rsid w:val="005828AC"/>
    <w:rsid w:val="005849E1"/>
    <w:rsid w:val="00584F9C"/>
    <w:rsid w:val="005853E0"/>
    <w:rsid w:val="00586219"/>
    <w:rsid w:val="00586C10"/>
    <w:rsid w:val="00586DCC"/>
    <w:rsid w:val="0058798C"/>
    <w:rsid w:val="005900F1"/>
    <w:rsid w:val="005900FA"/>
    <w:rsid w:val="00591EA2"/>
    <w:rsid w:val="005935A4"/>
    <w:rsid w:val="005948C2"/>
    <w:rsid w:val="005959BA"/>
    <w:rsid w:val="00595DCA"/>
    <w:rsid w:val="00596E2F"/>
    <w:rsid w:val="0059779B"/>
    <w:rsid w:val="00597C00"/>
    <w:rsid w:val="00597E69"/>
    <w:rsid w:val="005A04C0"/>
    <w:rsid w:val="005A0EAD"/>
    <w:rsid w:val="005A0F7A"/>
    <w:rsid w:val="005A209A"/>
    <w:rsid w:val="005A210A"/>
    <w:rsid w:val="005A4495"/>
    <w:rsid w:val="005A4989"/>
    <w:rsid w:val="005A4B52"/>
    <w:rsid w:val="005A4EF9"/>
    <w:rsid w:val="005A505C"/>
    <w:rsid w:val="005A559F"/>
    <w:rsid w:val="005A571E"/>
    <w:rsid w:val="005A5A23"/>
    <w:rsid w:val="005A5C0E"/>
    <w:rsid w:val="005A662D"/>
    <w:rsid w:val="005A7842"/>
    <w:rsid w:val="005A7F23"/>
    <w:rsid w:val="005B0A8E"/>
    <w:rsid w:val="005B1409"/>
    <w:rsid w:val="005B16D4"/>
    <w:rsid w:val="005B35D7"/>
    <w:rsid w:val="005B392A"/>
    <w:rsid w:val="005B3AA3"/>
    <w:rsid w:val="005B4599"/>
    <w:rsid w:val="005B65C0"/>
    <w:rsid w:val="005B65FB"/>
    <w:rsid w:val="005B675B"/>
    <w:rsid w:val="005B6F83"/>
    <w:rsid w:val="005B75AE"/>
    <w:rsid w:val="005C10A3"/>
    <w:rsid w:val="005C2CDA"/>
    <w:rsid w:val="005C2E26"/>
    <w:rsid w:val="005C4128"/>
    <w:rsid w:val="005C4DB6"/>
    <w:rsid w:val="005C5CDF"/>
    <w:rsid w:val="005C6901"/>
    <w:rsid w:val="005C6AFF"/>
    <w:rsid w:val="005C74FB"/>
    <w:rsid w:val="005D0332"/>
    <w:rsid w:val="005D1602"/>
    <w:rsid w:val="005D1762"/>
    <w:rsid w:val="005D2153"/>
    <w:rsid w:val="005D2680"/>
    <w:rsid w:val="005D2842"/>
    <w:rsid w:val="005D4B18"/>
    <w:rsid w:val="005D5CFA"/>
    <w:rsid w:val="005E04CD"/>
    <w:rsid w:val="005E05EE"/>
    <w:rsid w:val="005E0B44"/>
    <w:rsid w:val="005E0E41"/>
    <w:rsid w:val="005E1042"/>
    <w:rsid w:val="005E150E"/>
    <w:rsid w:val="005E2A24"/>
    <w:rsid w:val="005E385F"/>
    <w:rsid w:val="005E5B81"/>
    <w:rsid w:val="005E610F"/>
    <w:rsid w:val="005E7367"/>
    <w:rsid w:val="005F120B"/>
    <w:rsid w:val="005F2C41"/>
    <w:rsid w:val="005F2CB1"/>
    <w:rsid w:val="005F2D47"/>
    <w:rsid w:val="005F2DD8"/>
    <w:rsid w:val="005F3025"/>
    <w:rsid w:val="005F31D6"/>
    <w:rsid w:val="005F37BE"/>
    <w:rsid w:val="005F3A7E"/>
    <w:rsid w:val="005F3FAF"/>
    <w:rsid w:val="005F4F14"/>
    <w:rsid w:val="005F4F83"/>
    <w:rsid w:val="005F5B76"/>
    <w:rsid w:val="005F615E"/>
    <w:rsid w:val="005F618C"/>
    <w:rsid w:val="005F6B43"/>
    <w:rsid w:val="005F70BD"/>
    <w:rsid w:val="005F73C3"/>
    <w:rsid w:val="005F7B0E"/>
    <w:rsid w:val="006010E1"/>
    <w:rsid w:val="006022C1"/>
    <w:rsid w:val="0060283C"/>
    <w:rsid w:val="006028C8"/>
    <w:rsid w:val="00604888"/>
    <w:rsid w:val="00604D71"/>
    <w:rsid w:val="00604F14"/>
    <w:rsid w:val="00605D0D"/>
    <w:rsid w:val="00605FD3"/>
    <w:rsid w:val="006066F9"/>
    <w:rsid w:val="00611B83"/>
    <w:rsid w:val="00612779"/>
    <w:rsid w:val="00613257"/>
    <w:rsid w:val="0061381F"/>
    <w:rsid w:val="00613CE7"/>
    <w:rsid w:val="00613DE7"/>
    <w:rsid w:val="00614540"/>
    <w:rsid w:val="00614F33"/>
    <w:rsid w:val="00617A0A"/>
    <w:rsid w:val="00617DD0"/>
    <w:rsid w:val="00620A71"/>
    <w:rsid w:val="00620D80"/>
    <w:rsid w:val="0062332F"/>
    <w:rsid w:val="006234A6"/>
    <w:rsid w:val="0062497F"/>
    <w:rsid w:val="00624FA5"/>
    <w:rsid w:val="00626354"/>
    <w:rsid w:val="006264AE"/>
    <w:rsid w:val="0062797F"/>
    <w:rsid w:val="00627EF5"/>
    <w:rsid w:val="00630001"/>
    <w:rsid w:val="006311B3"/>
    <w:rsid w:val="006314C7"/>
    <w:rsid w:val="006315C4"/>
    <w:rsid w:val="00631945"/>
    <w:rsid w:val="006327F0"/>
    <w:rsid w:val="0063284C"/>
    <w:rsid w:val="00636398"/>
    <w:rsid w:val="006368D3"/>
    <w:rsid w:val="00637287"/>
    <w:rsid w:val="006377EC"/>
    <w:rsid w:val="00637D2C"/>
    <w:rsid w:val="0064008F"/>
    <w:rsid w:val="00640295"/>
    <w:rsid w:val="0064117E"/>
    <w:rsid w:val="0064151F"/>
    <w:rsid w:val="00641533"/>
    <w:rsid w:val="0064208D"/>
    <w:rsid w:val="00643475"/>
    <w:rsid w:val="0064396A"/>
    <w:rsid w:val="00643F83"/>
    <w:rsid w:val="00644149"/>
    <w:rsid w:val="006449B3"/>
    <w:rsid w:val="00644DC3"/>
    <w:rsid w:val="00644FEF"/>
    <w:rsid w:val="00645683"/>
    <w:rsid w:val="0064624E"/>
    <w:rsid w:val="00647C23"/>
    <w:rsid w:val="00650AB9"/>
    <w:rsid w:val="00651471"/>
    <w:rsid w:val="00652628"/>
    <w:rsid w:val="00653F7F"/>
    <w:rsid w:val="00654684"/>
    <w:rsid w:val="006556A0"/>
    <w:rsid w:val="00655733"/>
    <w:rsid w:val="006557D9"/>
    <w:rsid w:val="00655ACD"/>
    <w:rsid w:val="006563BE"/>
    <w:rsid w:val="0065684D"/>
    <w:rsid w:val="00656A92"/>
    <w:rsid w:val="00656DDE"/>
    <w:rsid w:val="006577B4"/>
    <w:rsid w:val="0066011D"/>
    <w:rsid w:val="006607C0"/>
    <w:rsid w:val="006613A6"/>
    <w:rsid w:val="006627A2"/>
    <w:rsid w:val="006628FA"/>
    <w:rsid w:val="00663009"/>
    <w:rsid w:val="006634E6"/>
    <w:rsid w:val="00663850"/>
    <w:rsid w:val="00663A90"/>
    <w:rsid w:val="00664543"/>
    <w:rsid w:val="00664BA4"/>
    <w:rsid w:val="006655EE"/>
    <w:rsid w:val="0066596D"/>
    <w:rsid w:val="00665C9F"/>
    <w:rsid w:val="006673B0"/>
    <w:rsid w:val="0066765B"/>
    <w:rsid w:val="00667DA9"/>
    <w:rsid w:val="00667EE7"/>
    <w:rsid w:val="00670922"/>
    <w:rsid w:val="00670BE1"/>
    <w:rsid w:val="0067154E"/>
    <w:rsid w:val="0067218F"/>
    <w:rsid w:val="00672BAC"/>
    <w:rsid w:val="00673312"/>
    <w:rsid w:val="00673AC0"/>
    <w:rsid w:val="00673BF0"/>
    <w:rsid w:val="006741F2"/>
    <w:rsid w:val="00674CC3"/>
    <w:rsid w:val="00674EF7"/>
    <w:rsid w:val="00675C5A"/>
    <w:rsid w:val="00675C72"/>
    <w:rsid w:val="006768C5"/>
    <w:rsid w:val="006771F9"/>
    <w:rsid w:val="006776D7"/>
    <w:rsid w:val="00677FC9"/>
    <w:rsid w:val="0068049D"/>
    <w:rsid w:val="00681003"/>
    <w:rsid w:val="006814BB"/>
    <w:rsid w:val="006817C9"/>
    <w:rsid w:val="006819D4"/>
    <w:rsid w:val="00681B11"/>
    <w:rsid w:val="006823D0"/>
    <w:rsid w:val="00682981"/>
    <w:rsid w:val="00682B0A"/>
    <w:rsid w:val="00683ECE"/>
    <w:rsid w:val="0068485A"/>
    <w:rsid w:val="00685606"/>
    <w:rsid w:val="006856C5"/>
    <w:rsid w:val="00685738"/>
    <w:rsid w:val="006857CA"/>
    <w:rsid w:val="00686614"/>
    <w:rsid w:val="006872B9"/>
    <w:rsid w:val="0068745C"/>
    <w:rsid w:val="00690F7F"/>
    <w:rsid w:val="00691A71"/>
    <w:rsid w:val="006930C8"/>
    <w:rsid w:val="00693E89"/>
    <w:rsid w:val="00695FC2"/>
    <w:rsid w:val="00696135"/>
    <w:rsid w:val="006968B5"/>
    <w:rsid w:val="00696949"/>
    <w:rsid w:val="00696BB1"/>
    <w:rsid w:val="00696E91"/>
    <w:rsid w:val="00697052"/>
    <w:rsid w:val="006A08E4"/>
    <w:rsid w:val="006A39D8"/>
    <w:rsid w:val="006A403D"/>
    <w:rsid w:val="006A423E"/>
    <w:rsid w:val="006A455E"/>
    <w:rsid w:val="006A46FB"/>
    <w:rsid w:val="006A5E28"/>
    <w:rsid w:val="006A6823"/>
    <w:rsid w:val="006A697B"/>
    <w:rsid w:val="006A7927"/>
    <w:rsid w:val="006A7AFF"/>
    <w:rsid w:val="006A7B0F"/>
    <w:rsid w:val="006A7E2B"/>
    <w:rsid w:val="006B06A0"/>
    <w:rsid w:val="006B0F7E"/>
    <w:rsid w:val="006B1816"/>
    <w:rsid w:val="006B2099"/>
    <w:rsid w:val="006B25E0"/>
    <w:rsid w:val="006B3635"/>
    <w:rsid w:val="006B4679"/>
    <w:rsid w:val="006B4AE1"/>
    <w:rsid w:val="006B4F5E"/>
    <w:rsid w:val="006B50CF"/>
    <w:rsid w:val="006B5436"/>
    <w:rsid w:val="006B6E90"/>
    <w:rsid w:val="006B7A9B"/>
    <w:rsid w:val="006C0272"/>
    <w:rsid w:val="006C03B8"/>
    <w:rsid w:val="006C066E"/>
    <w:rsid w:val="006C16A0"/>
    <w:rsid w:val="006C177D"/>
    <w:rsid w:val="006C1FE5"/>
    <w:rsid w:val="006C435B"/>
    <w:rsid w:val="006C4D10"/>
    <w:rsid w:val="006C4D27"/>
    <w:rsid w:val="006C5EC9"/>
    <w:rsid w:val="006C6059"/>
    <w:rsid w:val="006C636E"/>
    <w:rsid w:val="006C67DB"/>
    <w:rsid w:val="006C67E6"/>
    <w:rsid w:val="006C7522"/>
    <w:rsid w:val="006D0898"/>
    <w:rsid w:val="006D1683"/>
    <w:rsid w:val="006D1E96"/>
    <w:rsid w:val="006D2A8F"/>
    <w:rsid w:val="006D59F0"/>
    <w:rsid w:val="006D6903"/>
    <w:rsid w:val="006D6F08"/>
    <w:rsid w:val="006D7031"/>
    <w:rsid w:val="006D7754"/>
    <w:rsid w:val="006D7DDC"/>
    <w:rsid w:val="006E062C"/>
    <w:rsid w:val="006E1C82"/>
    <w:rsid w:val="006E219D"/>
    <w:rsid w:val="006E28B7"/>
    <w:rsid w:val="006E2A9B"/>
    <w:rsid w:val="006E2AB8"/>
    <w:rsid w:val="006E2F9A"/>
    <w:rsid w:val="006E3310"/>
    <w:rsid w:val="006E367D"/>
    <w:rsid w:val="006E4E39"/>
    <w:rsid w:val="006E4F82"/>
    <w:rsid w:val="006E565E"/>
    <w:rsid w:val="006E673D"/>
    <w:rsid w:val="006E7D3B"/>
    <w:rsid w:val="006F08A3"/>
    <w:rsid w:val="006F1B70"/>
    <w:rsid w:val="006F2667"/>
    <w:rsid w:val="006F2DB0"/>
    <w:rsid w:val="006F341D"/>
    <w:rsid w:val="006F34DD"/>
    <w:rsid w:val="006F3CDE"/>
    <w:rsid w:val="006F58D4"/>
    <w:rsid w:val="006F632C"/>
    <w:rsid w:val="006F6582"/>
    <w:rsid w:val="006F77BF"/>
    <w:rsid w:val="0070035E"/>
    <w:rsid w:val="007008F5"/>
    <w:rsid w:val="00701694"/>
    <w:rsid w:val="007017FE"/>
    <w:rsid w:val="00701C0E"/>
    <w:rsid w:val="0070244B"/>
    <w:rsid w:val="0070346E"/>
    <w:rsid w:val="00704EDB"/>
    <w:rsid w:val="00705BE2"/>
    <w:rsid w:val="00706101"/>
    <w:rsid w:val="00706240"/>
    <w:rsid w:val="00707072"/>
    <w:rsid w:val="00707118"/>
    <w:rsid w:val="00707BB0"/>
    <w:rsid w:val="00707D61"/>
    <w:rsid w:val="00707ECD"/>
    <w:rsid w:val="00711A58"/>
    <w:rsid w:val="00711CB3"/>
    <w:rsid w:val="007120D8"/>
    <w:rsid w:val="00712287"/>
    <w:rsid w:val="00712730"/>
    <w:rsid w:val="00712772"/>
    <w:rsid w:val="00712920"/>
    <w:rsid w:val="007132A7"/>
    <w:rsid w:val="00713DD7"/>
    <w:rsid w:val="00713E49"/>
    <w:rsid w:val="00714631"/>
    <w:rsid w:val="007148D3"/>
    <w:rsid w:val="00714D79"/>
    <w:rsid w:val="00715A25"/>
    <w:rsid w:val="00715B29"/>
    <w:rsid w:val="00715B9A"/>
    <w:rsid w:val="00716A00"/>
    <w:rsid w:val="00720E30"/>
    <w:rsid w:val="00720EFD"/>
    <w:rsid w:val="007210A4"/>
    <w:rsid w:val="00721B32"/>
    <w:rsid w:val="0072219C"/>
    <w:rsid w:val="00724624"/>
    <w:rsid w:val="00724949"/>
    <w:rsid w:val="007257D0"/>
    <w:rsid w:val="00725853"/>
    <w:rsid w:val="00725BB7"/>
    <w:rsid w:val="00726EA6"/>
    <w:rsid w:val="00727208"/>
    <w:rsid w:val="00727248"/>
    <w:rsid w:val="00727680"/>
    <w:rsid w:val="00727DBD"/>
    <w:rsid w:val="0073016C"/>
    <w:rsid w:val="00730428"/>
    <w:rsid w:val="00731C5C"/>
    <w:rsid w:val="00731F57"/>
    <w:rsid w:val="00731F5E"/>
    <w:rsid w:val="00733A25"/>
    <w:rsid w:val="007348B1"/>
    <w:rsid w:val="007362A6"/>
    <w:rsid w:val="007362CD"/>
    <w:rsid w:val="00736D7D"/>
    <w:rsid w:val="00737C0E"/>
    <w:rsid w:val="00740920"/>
    <w:rsid w:val="00740E58"/>
    <w:rsid w:val="007417C6"/>
    <w:rsid w:val="00741906"/>
    <w:rsid w:val="0074431D"/>
    <w:rsid w:val="007445A0"/>
    <w:rsid w:val="0074524B"/>
    <w:rsid w:val="007455BE"/>
    <w:rsid w:val="00747C0F"/>
    <w:rsid w:val="00747D8B"/>
    <w:rsid w:val="00751228"/>
    <w:rsid w:val="00751CE9"/>
    <w:rsid w:val="007527E1"/>
    <w:rsid w:val="0075290B"/>
    <w:rsid w:val="00752961"/>
    <w:rsid w:val="00752974"/>
    <w:rsid w:val="00752B48"/>
    <w:rsid w:val="00755FE5"/>
    <w:rsid w:val="00756E32"/>
    <w:rsid w:val="00756EE9"/>
    <w:rsid w:val="007571E1"/>
    <w:rsid w:val="007604B2"/>
    <w:rsid w:val="00760917"/>
    <w:rsid w:val="00762F32"/>
    <w:rsid w:val="00763201"/>
    <w:rsid w:val="0076459D"/>
    <w:rsid w:val="00765281"/>
    <w:rsid w:val="00765380"/>
    <w:rsid w:val="00766BAD"/>
    <w:rsid w:val="00767280"/>
    <w:rsid w:val="00770F31"/>
    <w:rsid w:val="007729A2"/>
    <w:rsid w:val="007739A6"/>
    <w:rsid w:val="007755F2"/>
    <w:rsid w:val="00776355"/>
    <w:rsid w:val="00776971"/>
    <w:rsid w:val="007773F1"/>
    <w:rsid w:val="00780A80"/>
    <w:rsid w:val="00780D7E"/>
    <w:rsid w:val="0078177E"/>
    <w:rsid w:val="00781ACD"/>
    <w:rsid w:val="00781C1C"/>
    <w:rsid w:val="0078304C"/>
    <w:rsid w:val="00783673"/>
    <w:rsid w:val="00785490"/>
    <w:rsid w:val="007858C0"/>
    <w:rsid w:val="0078611E"/>
    <w:rsid w:val="00786FA4"/>
    <w:rsid w:val="007925EA"/>
    <w:rsid w:val="00793860"/>
    <w:rsid w:val="00793AD4"/>
    <w:rsid w:val="00793CD8"/>
    <w:rsid w:val="007957ED"/>
    <w:rsid w:val="00795C92"/>
    <w:rsid w:val="00796231"/>
    <w:rsid w:val="0079695D"/>
    <w:rsid w:val="0079709C"/>
    <w:rsid w:val="007A0BD2"/>
    <w:rsid w:val="007A0C3F"/>
    <w:rsid w:val="007A0C66"/>
    <w:rsid w:val="007A1B3D"/>
    <w:rsid w:val="007A1CB3"/>
    <w:rsid w:val="007A2061"/>
    <w:rsid w:val="007A306F"/>
    <w:rsid w:val="007A43A6"/>
    <w:rsid w:val="007A44B6"/>
    <w:rsid w:val="007A58A6"/>
    <w:rsid w:val="007A663D"/>
    <w:rsid w:val="007A7E0C"/>
    <w:rsid w:val="007B08A4"/>
    <w:rsid w:val="007B38D9"/>
    <w:rsid w:val="007B3D2D"/>
    <w:rsid w:val="007B50AE"/>
    <w:rsid w:val="007B51DF"/>
    <w:rsid w:val="007B5F63"/>
    <w:rsid w:val="007B5FE6"/>
    <w:rsid w:val="007B7F32"/>
    <w:rsid w:val="007C05DD"/>
    <w:rsid w:val="007C302F"/>
    <w:rsid w:val="007C3B21"/>
    <w:rsid w:val="007C3D18"/>
    <w:rsid w:val="007C5DB3"/>
    <w:rsid w:val="007C60BF"/>
    <w:rsid w:val="007C6A07"/>
    <w:rsid w:val="007C75A1"/>
    <w:rsid w:val="007C77A5"/>
    <w:rsid w:val="007C7DF5"/>
    <w:rsid w:val="007D04E5"/>
    <w:rsid w:val="007D0D1C"/>
    <w:rsid w:val="007D2106"/>
    <w:rsid w:val="007D2EDA"/>
    <w:rsid w:val="007D2FF5"/>
    <w:rsid w:val="007D3233"/>
    <w:rsid w:val="007D32CB"/>
    <w:rsid w:val="007D404A"/>
    <w:rsid w:val="007D4ACE"/>
    <w:rsid w:val="007D5901"/>
    <w:rsid w:val="007D5B5E"/>
    <w:rsid w:val="007D6FAB"/>
    <w:rsid w:val="007D71A0"/>
    <w:rsid w:val="007D74E2"/>
    <w:rsid w:val="007D7526"/>
    <w:rsid w:val="007E12ED"/>
    <w:rsid w:val="007E1A1F"/>
    <w:rsid w:val="007E2263"/>
    <w:rsid w:val="007E32DB"/>
    <w:rsid w:val="007E4610"/>
    <w:rsid w:val="007E4715"/>
    <w:rsid w:val="007E505B"/>
    <w:rsid w:val="007E5314"/>
    <w:rsid w:val="007E69C0"/>
    <w:rsid w:val="007E7091"/>
    <w:rsid w:val="007E7F8A"/>
    <w:rsid w:val="007F09EC"/>
    <w:rsid w:val="007F1EF7"/>
    <w:rsid w:val="007F2355"/>
    <w:rsid w:val="007F6272"/>
    <w:rsid w:val="007F66F6"/>
    <w:rsid w:val="007F6F52"/>
    <w:rsid w:val="007F72E1"/>
    <w:rsid w:val="0080039D"/>
    <w:rsid w:val="00801A87"/>
    <w:rsid w:val="008026A5"/>
    <w:rsid w:val="00803DC9"/>
    <w:rsid w:val="00803FAE"/>
    <w:rsid w:val="0080430F"/>
    <w:rsid w:val="00805415"/>
    <w:rsid w:val="00805738"/>
    <w:rsid w:val="0080605F"/>
    <w:rsid w:val="0080613C"/>
    <w:rsid w:val="00807723"/>
    <w:rsid w:val="00807786"/>
    <w:rsid w:val="00811A48"/>
    <w:rsid w:val="00811FCB"/>
    <w:rsid w:val="008127F4"/>
    <w:rsid w:val="00813753"/>
    <w:rsid w:val="00814A8E"/>
    <w:rsid w:val="0081578D"/>
    <w:rsid w:val="008158D6"/>
    <w:rsid w:val="00817196"/>
    <w:rsid w:val="00817C0D"/>
    <w:rsid w:val="008215A6"/>
    <w:rsid w:val="00821C7B"/>
    <w:rsid w:val="0082278E"/>
    <w:rsid w:val="008235DB"/>
    <w:rsid w:val="008248BC"/>
    <w:rsid w:val="00824AB4"/>
    <w:rsid w:val="00824C03"/>
    <w:rsid w:val="00825C42"/>
    <w:rsid w:val="00825D25"/>
    <w:rsid w:val="008264D3"/>
    <w:rsid w:val="008266E6"/>
    <w:rsid w:val="0082676B"/>
    <w:rsid w:val="00827539"/>
    <w:rsid w:val="00827D6F"/>
    <w:rsid w:val="008300D6"/>
    <w:rsid w:val="0083048D"/>
    <w:rsid w:val="0083111A"/>
    <w:rsid w:val="00831326"/>
    <w:rsid w:val="008324BD"/>
    <w:rsid w:val="00833CBB"/>
    <w:rsid w:val="0083546B"/>
    <w:rsid w:val="00836BED"/>
    <w:rsid w:val="008376AC"/>
    <w:rsid w:val="00837F5C"/>
    <w:rsid w:val="0084078D"/>
    <w:rsid w:val="00841817"/>
    <w:rsid w:val="008444E8"/>
    <w:rsid w:val="00844E80"/>
    <w:rsid w:val="008468A6"/>
    <w:rsid w:val="00846FE7"/>
    <w:rsid w:val="0084733D"/>
    <w:rsid w:val="00850C0F"/>
    <w:rsid w:val="00850C40"/>
    <w:rsid w:val="0085203B"/>
    <w:rsid w:val="008554C8"/>
    <w:rsid w:val="0085568C"/>
    <w:rsid w:val="00855757"/>
    <w:rsid w:val="008557A2"/>
    <w:rsid w:val="00855A49"/>
    <w:rsid w:val="00856911"/>
    <w:rsid w:val="00861A87"/>
    <w:rsid w:val="00861B02"/>
    <w:rsid w:val="00866918"/>
    <w:rsid w:val="00867169"/>
    <w:rsid w:val="008677FD"/>
    <w:rsid w:val="0087065D"/>
    <w:rsid w:val="008706D4"/>
    <w:rsid w:val="008709A2"/>
    <w:rsid w:val="00870F8A"/>
    <w:rsid w:val="00871923"/>
    <w:rsid w:val="008719A4"/>
    <w:rsid w:val="00871D23"/>
    <w:rsid w:val="00872178"/>
    <w:rsid w:val="00872D5D"/>
    <w:rsid w:val="008738E1"/>
    <w:rsid w:val="00874312"/>
    <w:rsid w:val="0087437C"/>
    <w:rsid w:val="008758C3"/>
    <w:rsid w:val="00875BFF"/>
    <w:rsid w:val="00875CD7"/>
    <w:rsid w:val="00876B4D"/>
    <w:rsid w:val="00877DD7"/>
    <w:rsid w:val="00877F18"/>
    <w:rsid w:val="00880260"/>
    <w:rsid w:val="0088182E"/>
    <w:rsid w:val="00881A73"/>
    <w:rsid w:val="00882F8F"/>
    <w:rsid w:val="0088354C"/>
    <w:rsid w:val="008872F1"/>
    <w:rsid w:val="00887F2F"/>
    <w:rsid w:val="00891736"/>
    <w:rsid w:val="00891EBE"/>
    <w:rsid w:val="00892471"/>
    <w:rsid w:val="00892E3B"/>
    <w:rsid w:val="008941E3"/>
    <w:rsid w:val="00894A88"/>
    <w:rsid w:val="00895386"/>
    <w:rsid w:val="008963E8"/>
    <w:rsid w:val="00897D8C"/>
    <w:rsid w:val="008A0CD9"/>
    <w:rsid w:val="008A21FF"/>
    <w:rsid w:val="008A2460"/>
    <w:rsid w:val="008A2CE2"/>
    <w:rsid w:val="008A30AC"/>
    <w:rsid w:val="008A35D9"/>
    <w:rsid w:val="008A3D84"/>
    <w:rsid w:val="008A44B8"/>
    <w:rsid w:val="008A51A8"/>
    <w:rsid w:val="008A54C7"/>
    <w:rsid w:val="008A64ED"/>
    <w:rsid w:val="008A77D8"/>
    <w:rsid w:val="008B0483"/>
    <w:rsid w:val="008B120C"/>
    <w:rsid w:val="008B27B9"/>
    <w:rsid w:val="008B2F4C"/>
    <w:rsid w:val="008B51A0"/>
    <w:rsid w:val="008B592A"/>
    <w:rsid w:val="008B5F35"/>
    <w:rsid w:val="008B6B45"/>
    <w:rsid w:val="008B7B5C"/>
    <w:rsid w:val="008C0A03"/>
    <w:rsid w:val="008C0C99"/>
    <w:rsid w:val="008C2017"/>
    <w:rsid w:val="008C2037"/>
    <w:rsid w:val="008C357A"/>
    <w:rsid w:val="008C4002"/>
    <w:rsid w:val="008C4958"/>
    <w:rsid w:val="008C4BAA"/>
    <w:rsid w:val="008C4CD7"/>
    <w:rsid w:val="008C4CEA"/>
    <w:rsid w:val="008C63CE"/>
    <w:rsid w:val="008C6AE8"/>
    <w:rsid w:val="008C6F7A"/>
    <w:rsid w:val="008C7573"/>
    <w:rsid w:val="008C768F"/>
    <w:rsid w:val="008C7A4C"/>
    <w:rsid w:val="008C7F73"/>
    <w:rsid w:val="008D00A5"/>
    <w:rsid w:val="008D25B7"/>
    <w:rsid w:val="008D26EF"/>
    <w:rsid w:val="008D34F1"/>
    <w:rsid w:val="008D39D8"/>
    <w:rsid w:val="008D53EB"/>
    <w:rsid w:val="008D653C"/>
    <w:rsid w:val="008D6D1A"/>
    <w:rsid w:val="008E065E"/>
    <w:rsid w:val="008E0927"/>
    <w:rsid w:val="008E1128"/>
    <w:rsid w:val="008E1610"/>
    <w:rsid w:val="008E1909"/>
    <w:rsid w:val="008E222C"/>
    <w:rsid w:val="008E299C"/>
    <w:rsid w:val="008E306E"/>
    <w:rsid w:val="008E4A16"/>
    <w:rsid w:val="008E5331"/>
    <w:rsid w:val="008E6F1B"/>
    <w:rsid w:val="008E76D1"/>
    <w:rsid w:val="008F03EC"/>
    <w:rsid w:val="008F0FCD"/>
    <w:rsid w:val="008F1C4E"/>
    <w:rsid w:val="008F1EAB"/>
    <w:rsid w:val="008F233D"/>
    <w:rsid w:val="008F33DC"/>
    <w:rsid w:val="008F477F"/>
    <w:rsid w:val="008F4A42"/>
    <w:rsid w:val="008F5256"/>
    <w:rsid w:val="008F612A"/>
    <w:rsid w:val="008F70AB"/>
    <w:rsid w:val="00901B5A"/>
    <w:rsid w:val="00902350"/>
    <w:rsid w:val="0090336B"/>
    <w:rsid w:val="0090538A"/>
    <w:rsid w:val="009053AA"/>
    <w:rsid w:val="009061BA"/>
    <w:rsid w:val="00906939"/>
    <w:rsid w:val="00906AA5"/>
    <w:rsid w:val="00906C28"/>
    <w:rsid w:val="00906C56"/>
    <w:rsid w:val="00906CCE"/>
    <w:rsid w:val="00907294"/>
    <w:rsid w:val="00907D5D"/>
    <w:rsid w:val="00910B7D"/>
    <w:rsid w:val="00910DCB"/>
    <w:rsid w:val="00911A06"/>
    <w:rsid w:val="00911C82"/>
    <w:rsid w:val="00911DFB"/>
    <w:rsid w:val="00912033"/>
    <w:rsid w:val="0091380F"/>
    <w:rsid w:val="009139D9"/>
    <w:rsid w:val="0091485B"/>
    <w:rsid w:val="00914AD8"/>
    <w:rsid w:val="00916079"/>
    <w:rsid w:val="0091776C"/>
    <w:rsid w:val="00917CE9"/>
    <w:rsid w:val="00917E62"/>
    <w:rsid w:val="009206FB"/>
    <w:rsid w:val="0092075B"/>
    <w:rsid w:val="00920BF2"/>
    <w:rsid w:val="00921F6B"/>
    <w:rsid w:val="00921FB7"/>
    <w:rsid w:val="00922010"/>
    <w:rsid w:val="00922E5A"/>
    <w:rsid w:val="00923404"/>
    <w:rsid w:val="009272E9"/>
    <w:rsid w:val="00927565"/>
    <w:rsid w:val="00927DDE"/>
    <w:rsid w:val="00930FF5"/>
    <w:rsid w:val="00931BD9"/>
    <w:rsid w:val="00931FEC"/>
    <w:rsid w:val="00932176"/>
    <w:rsid w:val="0093293F"/>
    <w:rsid w:val="00932F3D"/>
    <w:rsid w:val="0093320C"/>
    <w:rsid w:val="00933E39"/>
    <w:rsid w:val="00934C79"/>
    <w:rsid w:val="00935145"/>
    <w:rsid w:val="009356BB"/>
    <w:rsid w:val="009364CA"/>
    <w:rsid w:val="009368F3"/>
    <w:rsid w:val="00936C51"/>
    <w:rsid w:val="00937599"/>
    <w:rsid w:val="009376AB"/>
    <w:rsid w:val="00937B0E"/>
    <w:rsid w:val="00941362"/>
    <w:rsid w:val="00941636"/>
    <w:rsid w:val="009428CA"/>
    <w:rsid w:val="00942CF7"/>
    <w:rsid w:val="00943742"/>
    <w:rsid w:val="00943F64"/>
    <w:rsid w:val="00945C05"/>
    <w:rsid w:val="00946945"/>
    <w:rsid w:val="00947713"/>
    <w:rsid w:val="00947C86"/>
    <w:rsid w:val="0095031D"/>
    <w:rsid w:val="009505E5"/>
    <w:rsid w:val="00950DE7"/>
    <w:rsid w:val="00953920"/>
    <w:rsid w:val="00953D47"/>
    <w:rsid w:val="009543E7"/>
    <w:rsid w:val="009550F3"/>
    <w:rsid w:val="009554AC"/>
    <w:rsid w:val="009564B1"/>
    <w:rsid w:val="0095681E"/>
    <w:rsid w:val="009572D4"/>
    <w:rsid w:val="009576F6"/>
    <w:rsid w:val="00960EF3"/>
    <w:rsid w:val="00961921"/>
    <w:rsid w:val="00961FB6"/>
    <w:rsid w:val="00963096"/>
    <w:rsid w:val="00963A64"/>
    <w:rsid w:val="0096430A"/>
    <w:rsid w:val="009645C0"/>
    <w:rsid w:val="009646EA"/>
    <w:rsid w:val="0096554B"/>
    <w:rsid w:val="0096584A"/>
    <w:rsid w:val="00966A3E"/>
    <w:rsid w:val="0096765E"/>
    <w:rsid w:val="009715DC"/>
    <w:rsid w:val="00971F08"/>
    <w:rsid w:val="009721F0"/>
    <w:rsid w:val="009728FD"/>
    <w:rsid w:val="00973CF9"/>
    <w:rsid w:val="00973D15"/>
    <w:rsid w:val="00973DF8"/>
    <w:rsid w:val="00974741"/>
    <w:rsid w:val="0097496E"/>
    <w:rsid w:val="0097603D"/>
    <w:rsid w:val="00976864"/>
    <w:rsid w:val="00976949"/>
    <w:rsid w:val="00980477"/>
    <w:rsid w:val="0098312D"/>
    <w:rsid w:val="0098343D"/>
    <w:rsid w:val="00984309"/>
    <w:rsid w:val="00985253"/>
    <w:rsid w:val="009853B3"/>
    <w:rsid w:val="00987041"/>
    <w:rsid w:val="00990630"/>
    <w:rsid w:val="009907CB"/>
    <w:rsid w:val="00991761"/>
    <w:rsid w:val="00991FE5"/>
    <w:rsid w:val="0099366D"/>
    <w:rsid w:val="009943F6"/>
    <w:rsid w:val="00994DCA"/>
    <w:rsid w:val="00995C43"/>
    <w:rsid w:val="009960EC"/>
    <w:rsid w:val="009970DD"/>
    <w:rsid w:val="009A02AA"/>
    <w:rsid w:val="009A05BB"/>
    <w:rsid w:val="009A0FBA"/>
    <w:rsid w:val="009A14C0"/>
    <w:rsid w:val="009A1601"/>
    <w:rsid w:val="009A23BB"/>
    <w:rsid w:val="009A34AB"/>
    <w:rsid w:val="009A3BB6"/>
    <w:rsid w:val="009A462D"/>
    <w:rsid w:val="009A57AB"/>
    <w:rsid w:val="009A5C76"/>
    <w:rsid w:val="009A5CBA"/>
    <w:rsid w:val="009A62B0"/>
    <w:rsid w:val="009B07FE"/>
    <w:rsid w:val="009B1F30"/>
    <w:rsid w:val="009B3939"/>
    <w:rsid w:val="009B3AC2"/>
    <w:rsid w:val="009B3C89"/>
    <w:rsid w:val="009B4DF4"/>
    <w:rsid w:val="009B564E"/>
    <w:rsid w:val="009B581D"/>
    <w:rsid w:val="009B5DA4"/>
    <w:rsid w:val="009B7E87"/>
    <w:rsid w:val="009C0169"/>
    <w:rsid w:val="009C1085"/>
    <w:rsid w:val="009C2FBC"/>
    <w:rsid w:val="009C301C"/>
    <w:rsid w:val="009C308E"/>
    <w:rsid w:val="009C403E"/>
    <w:rsid w:val="009C6705"/>
    <w:rsid w:val="009C6DE3"/>
    <w:rsid w:val="009D09E9"/>
    <w:rsid w:val="009D2D38"/>
    <w:rsid w:val="009D4577"/>
    <w:rsid w:val="009D4FF0"/>
    <w:rsid w:val="009D703C"/>
    <w:rsid w:val="009D718F"/>
    <w:rsid w:val="009E0014"/>
    <w:rsid w:val="009E068F"/>
    <w:rsid w:val="009E13B1"/>
    <w:rsid w:val="009E14E0"/>
    <w:rsid w:val="009E23CD"/>
    <w:rsid w:val="009E2BCC"/>
    <w:rsid w:val="009E3384"/>
    <w:rsid w:val="009E35DB"/>
    <w:rsid w:val="009E47A3"/>
    <w:rsid w:val="009E5061"/>
    <w:rsid w:val="009E55A4"/>
    <w:rsid w:val="009E6A85"/>
    <w:rsid w:val="009E6C12"/>
    <w:rsid w:val="009E77EE"/>
    <w:rsid w:val="009F08F3"/>
    <w:rsid w:val="009F1A42"/>
    <w:rsid w:val="009F344F"/>
    <w:rsid w:val="009F535E"/>
    <w:rsid w:val="009F70B9"/>
    <w:rsid w:val="00A0057C"/>
    <w:rsid w:val="00A00C6E"/>
    <w:rsid w:val="00A0230D"/>
    <w:rsid w:val="00A02737"/>
    <w:rsid w:val="00A02F83"/>
    <w:rsid w:val="00A0314F"/>
    <w:rsid w:val="00A031D8"/>
    <w:rsid w:val="00A03BB8"/>
    <w:rsid w:val="00A040CD"/>
    <w:rsid w:val="00A048A8"/>
    <w:rsid w:val="00A04F49"/>
    <w:rsid w:val="00A05727"/>
    <w:rsid w:val="00A064D1"/>
    <w:rsid w:val="00A0660B"/>
    <w:rsid w:val="00A06A06"/>
    <w:rsid w:val="00A11736"/>
    <w:rsid w:val="00A11A31"/>
    <w:rsid w:val="00A12F3E"/>
    <w:rsid w:val="00A13D29"/>
    <w:rsid w:val="00A13E54"/>
    <w:rsid w:val="00A1470E"/>
    <w:rsid w:val="00A17604"/>
    <w:rsid w:val="00A17F63"/>
    <w:rsid w:val="00A2193B"/>
    <w:rsid w:val="00A21F86"/>
    <w:rsid w:val="00A22BBA"/>
    <w:rsid w:val="00A232CF"/>
    <w:rsid w:val="00A2351A"/>
    <w:rsid w:val="00A24CE1"/>
    <w:rsid w:val="00A264A9"/>
    <w:rsid w:val="00A26B14"/>
    <w:rsid w:val="00A26DCF"/>
    <w:rsid w:val="00A27785"/>
    <w:rsid w:val="00A27A1F"/>
    <w:rsid w:val="00A27F81"/>
    <w:rsid w:val="00A30187"/>
    <w:rsid w:val="00A30AB0"/>
    <w:rsid w:val="00A30F96"/>
    <w:rsid w:val="00A33297"/>
    <w:rsid w:val="00A3448A"/>
    <w:rsid w:val="00A35BEB"/>
    <w:rsid w:val="00A35DF5"/>
    <w:rsid w:val="00A36297"/>
    <w:rsid w:val="00A36E59"/>
    <w:rsid w:val="00A41B22"/>
    <w:rsid w:val="00A41D10"/>
    <w:rsid w:val="00A41E2B"/>
    <w:rsid w:val="00A41F51"/>
    <w:rsid w:val="00A42B0E"/>
    <w:rsid w:val="00A440ED"/>
    <w:rsid w:val="00A44B48"/>
    <w:rsid w:val="00A45B24"/>
    <w:rsid w:val="00A45B74"/>
    <w:rsid w:val="00A463D1"/>
    <w:rsid w:val="00A473D2"/>
    <w:rsid w:val="00A5120D"/>
    <w:rsid w:val="00A52E1D"/>
    <w:rsid w:val="00A53BD5"/>
    <w:rsid w:val="00A53CE5"/>
    <w:rsid w:val="00A562E1"/>
    <w:rsid w:val="00A57FAB"/>
    <w:rsid w:val="00A6084F"/>
    <w:rsid w:val="00A61499"/>
    <w:rsid w:val="00A62A77"/>
    <w:rsid w:val="00A6325F"/>
    <w:rsid w:val="00A63483"/>
    <w:rsid w:val="00A63C6C"/>
    <w:rsid w:val="00A63E5D"/>
    <w:rsid w:val="00A657D7"/>
    <w:rsid w:val="00A65B2E"/>
    <w:rsid w:val="00A65FEA"/>
    <w:rsid w:val="00A660AC"/>
    <w:rsid w:val="00A67E6C"/>
    <w:rsid w:val="00A70139"/>
    <w:rsid w:val="00A70BAD"/>
    <w:rsid w:val="00A71B99"/>
    <w:rsid w:val="00A739D0"/>
    <w:rsid w:val="00A74C0E"/>
    <w:rsid w:val="00A7567F"/>
    <w:rsid w:val="00A761D4"/>
    <w:rsid w:val="00A766EA"/>
    <w:rsid w:val="00A76CC9"/>
    <w:rsid w:val="00A77EC4"/>
    <w:rsid w:val="00A80580"/>
    <w:rsid w:val="00A80648"/>
    <w:rsid w:val="00A80A8F"/>
    <w:rsid w:val="00A81C20"/>
    <w:rsid w:val="00A824DD"/>
    <w:rsid w:val="00A82503"/>
    <w:rsid w:val="00A849C4"/>
    <w:rsid w:val="00A84C3D"/>
    <w:rsid w:val="00A855F6"/>
    <w:rsid w:val="00A85B19"/>
    <w:rsid w:val="00A85EE2"/>
    <w:rsid w:val="00A86F15"/>
    <w:rsid w:val="00A87D80"/>
    <w:rsid w:val="00A903E5"/>
    <w:rsid w:val="00A90B85"/>
    <w:rsid w:val="00A910FF"/>
    <w:rsid w:val="00A92879"/>
    <w:rsid w:val="00A9402C"/>
    <w:rsid w:val="00A9442A"/>
    <w:rsid w:val="00A95BBC"/>
    <w:rsid w:val="00A9703D"/>
    <w:rsid w:val="00A97C4A"/>
    <w:rsid w:val="00AA016F"/>
    <w:rsid w:val="00AA0602"/>
    <w:rsid w:val="00AA1ED6"/>
    <w:rsid w:val="00AA22DC"/>
    <w:rsid w:val="00AA3D28"/>
    <w:rsid w:val="00AA476E"/>
    <w:rsid w:val="00AA51D6"/>
    <w:rsid w:val="00AA5A46"/>
    <w:rsid w:val="00AA5B92"/>
    <w:rsid w:val="00AA65E9"/>
    <w:rsid w:val="00AB0BC8"/>
    <w:rsid w:val="00AB11CA"/>
    <w:rsid w:val="00AB14D9"/>
    <w:rsid w:val="00AB2C33"/>
    <w:rsid w:val="00AB37B4"/>
    <w:rsid w:val="00AB45F5"/>
    <w:rsid w:val="00AB4AB8"/>
    <w:rsid w:val="00AB5EED"/>
    <w:rsid w:val="00AB655E"/>
    <w:rsid w:val="00AC007F"/>
    <w:rsid w:val="00AC076B"/>
    <w:rsid w:val="00AC0D3B"/>
    <w:rsid w:val="00AC1266"/>
    <w:rsid w:val="00AC16AC"/>
    <w:rsid w:val="00AC2ECD"/>
    <w:rsid w:val="00AC3119"/>
    <w:rsid w:val="00AC46F8"/>
    <w:rsid w:val="00AC49FB"/>
    <w:rsid w:val="00AC5A10"/>
    <w:rsid w:val="00AD0A54"/>
    <w:rsid w:val="00AD0AA3"/>
    <w:rsid w:val="00AD1B5B"/>
    <w:rsid w:val="00AD2ED0"/>
    <w:rsid w:val="00AD3F94"/>
    <w:rsid w:val="00AD4A5A"/>
    <w:rsid w:val="00AD5C92"/>
    <w:rsid w:val="00AD6F64"/>
    <w:rsid w:val="00AE27AC"/>
    <w:rsid w:val="00AE2B0A"/>
    <w:rsid w:val="00AE2EA9"/>
    <w:rsid w:val="00AE40E0"/>
    <w:rsid w:val="00AE4DBA"/>
    <w:rsid w:val="00AE4F07"/>
    <w:rsid w:val="00AE6193"/>
    <w:rsid w:val="00AE69A0"/>
    <w:rsid w:val="00AE6BEB"/>
    <w:rsid w:val="00AF136E"/>
    <w:rsid w:val="00AF1C5D"/>
    <w:rsid w:val="00AF1ED8"/>
    <w:rsid w:val="00AF24A9"/>
    <w:rsid w:val="00AF42D7"/>
    <w:rsid w:val="00AF56C3"/>
    <w:rsid w:val="00AF6734"/>
    <w:rsid w:val="00AF7668"/>
    <w:rsid w:val="00AF7BA3"/>
    <w:rsid w:val="00AF7FE6"/>
    <w:rsid w:val="00B00218"/>
    <w:rsid w:val="00B006FE"/>
    <w:rsid w:val="00B007A3"/>
    <w:rsid w:val="00B007CB"/>
    <w:rsid w:val="00B0294A"/>
    <w:rsid w:val="00B02AA9"/>
    <w:rsid w:val="00B02FA3"/>
    <w:rsid w:val="00B03D78"/>
    <w:rsid w:val="00B05084"/>
    <w:rsid w:val="00B0532C"/>
    <w:rsid w:val="00B05714"/>
    <w:rsid w:val="00B071D6"/>
    <w:rsid w:val="00B075FB"/>
    <w:rsid w:val="00B07A32"/>
    <w:rsid w:val="00B116A6"/>
    <w:rsid w:val="00B1186C"/>
    <w:rsid w:val="00B13CB8"/>
    <w:rsid w:val="00B157F9"/>
    <w:rsid w:val="00B1651F"/>
    <w:rsid w:val="00B17CD7"/>
    <w:rsid w:val="00B20256"/>
    <w:rsid w:val="00B2052B"/>
    <w:rsid w:val="00B20878"/>
    <w:rsid w:val="00B20AD2"/>
    <w:rsid w:val="00B20D09"/>
    <w:rsid w:val="00B217A3"/>
    <w:rsid w:val="00B22B24"/>
    <w:rsid w:val="00B27328"/>
    <w:rsid w:val="00B2763F"/>
    <w:rsid w:val="00B27AAC"/>
    <w:rsid w:val="00B30929"/>
    <w:rsid w:val="00B31EF9"/>
    <w:rsid w:val="00B33A6D"/>
    <w:rsid w:val="00B36A9D"/>
    <w:rsid w:val="00B372AA"/>
    <w:rsid w:val="00B37BB3"/>
    <w:rsid w:val="00B37BF0"/>
    <w:rsid w:val="00B37D39"/>
    <w:rsid w:val="00B403AB"/>
    <w:rsid w:val="00B40445"/>
    <w:rsid w:val="00B409E0"/>
    <w:rsid w:val="00B41888"/>
    <w:rsid w:val="00B41CF3"/>
    <w:rsid w:val="00B44580"/>
    <w:rsid w:val="00B44EBE"/>
    <w:rsid w:val="00B4530D"/>
    <w:rsid w:val="00B45A52"/>
    <w:rsid w:val="00B46175"/>
    <w:rsid w:val="00B477F0"/>
    <w:rsid w:val="00B500CF"/>
    <w:rsid w:val="00B5095F"/>
    <w:rsid w:val="00B5104E"/>
    <w:rsid w:val="00B51831"/>
    <w:rsid w:val="00B52F50"/>
    <w:rsid w:val="00B530CF"/>
    <w:rsid w:val="00B53F62"/>
    <w:rsid w:val="00B544F7"/>
    <w:rsid w:val="00B548B7"/>
    <w:rsid w:val="00B54FDA"/>
    <w:rsid w:val="00B55313"/>
    <w:rsid w:val="00B55C5C"/>
    <w:rsid w:val="00B56FA4"/>
    <w:rsid w:val="00B57015"/>
    <w:rsid w:val="00B571DB"/>
    <w:rsid w:val="00B60399"/>
    <w:rsid w:val="00B60D0B"/>
    <w:rsid w:val="00B60ED7"/>
    <w:rsid w:val="00B61297"/>
    <w:rsid w:val="00B627DB"/>
    <w:rsid w:val="00B62D8A"/>
    <w:rsid w:val="00B633C8"/>
    <w:rsid w:val="00B6357E"/>
    <w:rsid w:val="00B63C7A"/>
    <w:rsid w:val="00B65DFE"/>
    <w:rsid w:val="00B664C7"/>
    <w:rsid w:val="00B67CC2"/>
    <w:rsid w:val="00B713D8"/>
    <w:rsid w:val="00B739F6"/>
    <w:rsid w:val="00B73D9B"/>
    <w:rsid w:val="00B755DF"/>
    <w:rsid w:val="00B8081B"/>
    <w:rsid w:val="00B8155A"/>
    <w:rsid w:val="00B81654"/>
    <w:rsid w:val="00B81A6C"/>
    <w:rsid w:val="00B81DDE"/>
    <w:rsid w:val="00B84742"/>
    <w:rsid w:val="00B84AD7"/>
    <w:rsid w:val="00B84C25"/>
    <w:rsid w:val="00B85708"/>
    <w:rsid w:val="00B85DE5"/>
    <w:rsid w:val="00B85F81"/>
    <w:rsid w:val="00B86A4F"/>
    <w:rsid w:val="00B90F73"/>
    <w:rsid w:val="00B91409"/>
    <w:rsid w:val="00B9144F"/>
    <w:rsid w:val="00B92551"/>
    <w:rsid w:val="00B9335A"/>
    <w:rsid w:val="00B93803"/>
    <w:rsid w:val="00B93B59"/>
    <w:rsid w:val="00B9406A"/>
    <w:rsid w:val="00B94D4D"/>
    <w:rsid w:val="00B95815"/>
    <w:rsid w:val="00B95D21"/>
    <w:rsid w:val="00BA0510"/>
    <w:rsid w:val="00BA09BA"/>
    <w:rsid w:val="00BA0B15"/>
    <w:rsid w:val="00BA17C4"/>
    <w:rsid w:val="00BA20A8"/>
    <w:rsid w:val="00BA2280"/>
    <w:rsid w:val="00BA2A08"/>
    <w:rsid w:val="00BA318E"/>
    <w:rsid w:val="00BA41A8"/>
    <w:rsid w:val="00BA56D2"/>
    <w:rsid w:val="00BA58BF"/>
    <w:rsid w:val="00BA694A"/>
    <w:rsid w:val="00BA7203"/>
    <w:rsid w:val="00BA76E0"/>
    <w:rsid w:val="00BB1072"/>
    <w:rsid w:val="00BB2A25"/>
    <w:rsid w:val="00BB32A8"/>
    <w:rsid w:val="00BB5009"/>
    <w:rsid w:val="00BB51E9"/>
    <w:rsid w:val="00BB55AC"/>
    <w:rsid w:val="00BB5C4C"/>
    <w:rsid w:val="00BB6114"/>
    <w:rsid w:val="00BB7185"/>
    <w:rsid w:val="00BB7E3E"/>
    <w:rsid w:val="00BC0FDC"/>
    <w:rsid w:val="00BC2787"/>
    <w:rsid w:val="00BC2DB9"/>
    <w:rsid w:val="00BC3045"/>
    <w:rsid w:val="00BC3053"/>
    <w:rsid w:val="00BC3134"/>
    <w:rsid w:val="00BC3999"/>
    <w:rsid w:val="00BC3DD5"/>
    <w:rsid w:val="00BC4357"/>
    <w:rsid w:val="00BC4D2E"/>
    <w:rsid w:val="00BC5243"/>
    <w:rsid w:val="00BC55A3"/>
    <w:rsid w:val="00BC698D"/>
    <w:rsid w:val="00BC6F5B"/>
    <w:rsid w:val="00BC7113"/>
    <w:rsid w:val="00BC72EC"/>
    <w:rsid w:val="00BD03EB"/>
    <w:rsid w:val="00BD124F"/>
    <w:rsid w:val="00BD18FB"/>
    <w:rsid w:val="00BD1981"/>
    <w:rsid w:val="00BD1C1E"/>
    <w:rsid w:val="00BD48AC"/>
    <w:rsid w:val="00BD5F1A"/>
    <w:rsid w:val="00BD66EA"/>
    <w:rsid w:val="00BD67CC"/>
    <w:rsid w:val="00BD6C5F"/>
    <w:rsid w:val="00BD7310"/>
    <w:rsid w:val="00BD7BE9"/>
    <w:rsid w:val="00BD7DA7"/>
    <w:rsid w:val="00BE08D3"/>
    <w:rsid w:val="00BE1234"/>
    <w:rsid w:val="00BE2FA6"/>
    <w:rsid w:val="00BE333F"/>
    <w:rsid w:val="00BE3C86"/>
    <w:rsid w:val="00BE55FC"/>
    <w:rsid w:val="00BE5A7A"/>
    <w:rsid w:val="00BE5DF2"/>
    <w:rsid w:val="00BE6029"/>
    <w:rsid w:val="00BE62BA"/>
    <w:rsid w:val="00BE65C1"/>
    <w:rsid w:val="00BE670B"/>
    <w:rsid w:val="00BE6BC1"/>
    <w:rsid w:val="00BE7406"/>
    <w:rsid w:val="00BE752E"/>
    <w:rsid w:val="00BE75FE"/>
    <w:rsid w:val="00BE7603"/>
    <w:rsid w:val="00BF20DD"/>
    <w:rsid w:val="00BF3279"/>
    <w:rsid w:val="00BF36BC"/>
    <w:rsid w:val="00BF3C56"/>
    <w:rsid w:val="00BF3EFC"/>
    <w:rsid w:val="00BF3F54"/>
    <w:rsid w:val="00BF42F6"/>
    <w:rsid w:val="00BF6937"/>
    <w:rsid w:val="00BF73F4"/>
    <w:rsid w:val="00BF74C7"/>
    <w:rsid w:val="00BF770C"/>
    <w:rsid w:val="00BF77D2"/>
    <w:rsid w:val="00C014FC"/>
    <w:rsid w:val="00C015F1"/>
    <w:rsid w:val="00C01827"/>
    <w:rsid w:val="00C01F00"/>
    <w:rsid w:val="00C01F33"/>
    <w:rsid w:val="00C02CC6"/>
    <w:rsid w:val="00C03152"/>
    <w:rsid w:val="00C03DDC"/>
    <w:rsid w:val="00C040F7"/>
    <w:rsid w:val="00C044AB"/>
    <w:rsid w:val="00C05706"/>
    <w:rsid w:val="00C05BF6"/>
    <w:rsid w:val="00C05CBD"/>
    <w:rsid w:val="00C060C3"/>
    <w:rsid w:val="00C0714F"/>
    <w:rsid w:val="00C07377"/>
    <w:rsid w:val="00C10478"/>
    <w:rsid w:val="00C10A34"/>
    <w:rsid w:val="00C1157D"/>
    <w:rsid w:val="00C11B71"/>
    <w:rsid w:val="00C11C1B"/>
    <w:rsid w:val="00C12107"/>
    <w:rsid w:val="00C123E9"/>
    <w:rsid w:val="00C126F9"/>
    <w:rsid w:val="00C14D4B"/>
    <w:rsid w:val="00C154BB"/>
    <w:rsid w:val="00C15973"/>
    <w:rsid w:val="00C16EC4"/>
    <w:rsid w:val="00C215F3"/>
    <w:rsid w:val="00C22249"/>
    <w:rsid w:val="00C22F93"/>
    <w:rsid w:val="00C23ADA"/>
    <w:rsid w:val="00C244FA"/>
    <w:rsid w:val="00C268A2"/>
    <w:rsid w:val="00C278D8"/>
    <w:rsid w:val="00C279B5"/>
    <w:rsid w:val="00C27C45"/>
    <w:rsid w:val="00C324A9"/>
    <w:rsid w:val="00C32804"/>
    <w:rsid w:val="00C33A83"/>
    <w:rsid w:val="00C3560E"/>
    <w:rsid w:val="00C357F6"/>
    <w:rsid w:val="00C36D8E"/>
    <w:rsid w:val="00C3719D"/>
    <w:rsid w:val="00C37CB2"/>
    <w:rsid w:val="00C4088F"/>
    <w:rsid w:val="00C41059"/>
    <w:rsid w:val="00C42065"/>
    <w:rsid w:val="00C42211"/>
    <w:rsid w:val="00C451FE"/>
    <w:rsid w:val="00C45667"/>
    <w:rsid w:val="00C473A5"/>
    <w:rsid w:val="00C53AA2"/>
    <w:rsid w:val="00C547D3"/>
    <w:rsid w:val="00C54995"/>
    <w:rsid w:val="00C54D41"/>
    <w:rsid w:val="00C5606F"/>
    <w:rsid w:val="00C56934"/>
    <w:rsid w:val="00C60783"/>
    <w:rsid w:val="00C60BF5"/>
    <w:rsid w:val="00C616CA"/>
    <w:rsid w:val="00C6296C"/>
    <w:rsid w:val="00C64672"/>
    <w:rsid w:val="00C70697"/>
    <w:rsid w:val="00C71A29"/>
    <w:rsid w:val="00C72093"/>
    <w:rsid w:val="00C722FB"/>
    <w:rsid w:val="00C72EF4"/>
    <w:rsid w:val="00C744FE"/>
    <w:rsid w:val="00C747B7"/>
    <w:rsid w:val="00C755BA"/>
    <w:rsid w:val="00C755ED"/>
    <w:rsid w:val="00C75D2F"/>
    <w:rsid w:val="00C75EDF"/>
    <w:rsid w:val="00C767BE"/>
    <w:rsid w:val="00C76E3C"/>
    <w:rsid w:val="00C81568"/>
    <w:rsid w:val="00C822B7"/>
    <w:rsid w:val="00C82825"/>
    <w:rsid w:val="00C83160"/>
    <w:rsid w:val="00C86147"/>
    <w:rsid w:val="00C8627A"/>
    <w:rsid w:val="00C86A1A"/>
    <w:rsid w:val="00C86F66"/>
    <w:rsid w:val="00C8704A"/>
    <w:rsid w:val="00C9027A"/>
    <w:rsid w:val="00C9068E"/>
    <w:rsid w:val="00C9095A"/>
    <w:rsid w:val="00C90B61"/>
    <w:rsid w:val="00C90D0E"/>
    <w:rsid w:val="00C92A7E"/>
    <w:rsid w:val="00C92D2E"/>
    <w:rsid w:val="00C937F8"/>
    <w:rsid w:val="00C93814"/>
    <w:rsid w:val="00C93C4B"/>
    <w:rsid w:val="00C944AB"/>
    <w:rsid w:val="00C9596F"/>
    <w:rsid w:val="00C95B40"/>
    <w:rsid w:val="00C95F03"/>
    <w:rsid w:val="00C95F6F"/>
    <w:rsid w:val="00C967F1"/>
    <w:rsid w:val="00C96C89"/>
    <w:rsid w:val="00C96E15"/>
    <w:rsid w:val="00C9721E"/>
    <w:rsid w:val="00CA0D20"/>
    <w:rsid w:val="00CA1BA5"/>
    <w:rsid w:val="00CA1ED8"/>
    <w:rsid w:val="00CA2B5A"/>
    <w:rsid w:val="00CA3042"/>
    <w:rsid w:val="00CA3E1A"/>
    <w:rsid w:val="00CA4922"/>
    <w:rsid w:val="00CA4B7D"/>
    <w:rsid w:val="00CA67A1"/>
    <w:rsid w:val="00CA6A68"/>
    <w:rsid w:val="00CA7BAC"/>
    <w:rsid w:val="00CB06D5"/>
    <w:rsid w:val="00CB16C7"/>
    <w:rsid w:val="00CB1F63"/>
    <w:rsid w:val="00CB3952"/>
    <w:rsid w:val="00CB3F48"/>
    <w:rsid w:val="00CB4C24"/>
    <w:rsid w:val="00CB7170"/>
    <w:rsid w:val="00CC040E"/>
    <w:rsid w:val="00CC0A9F"/>
    <w:rsid w:val="00CC111F"/>
    <w:rsid w:val="00CC2011"/>
    <w:rsid w:val="00CC3EA0"/>
    <w:rsid w:val="00CC403E"/>
    <w:rsid w:val="00CC4FF9"/>
    <w:rsid w:val="00CC73A1"/>
    <w:rsid w:val="00CC78AE"/>
    <w:rsid w:val="00CC7A91"/>
    <w:rsid w:val="00CC7B45"/>
    <w:rsid w:val="00CD015B"/>
    <w:rsid w:val="00CD1188"/>
    <w:rsid w:val="00CD1326"/>
    <w:rsid w:val="00CD144C"/>
    <w:rsid w:val="00CD1462"/>
    <w:rsid w:val="00CD2701"/>
    <w:rsid w:val="00CD2ED1"/>
    <w:rsid w:val="00CD337B"/>
    <w:rsid w:val="00CD3716"/>
    <w:rsid w:val="00CD4325"/>
    <w:rsid w:val="00CD4CC1"/>
    <w:rsid w:val="00CD55A9"/>
    <w:rsid w:val="00CD61D9"/>
    <w:rsid w:val="00CD6332"/>
    <w:rsid w:val="00CE0424"/>
    <w:rsid w:val="00CE30BC"/>
    <w:rsid w:val="00CE3593"/>
    <w:rsid w:val="00CE3802"/>
    <w:rsid w:val="00CE43C2"/>
    <w:rsid w:val="00CE52C4"/>
    <w:rsid w:val="00CE6581"/>
    <w:rsid w:val="00CE67C2"/>
    <w:rsid w:val="00CE6FF1"/>
    <w:rsid w:val="00CE7561"/>
    <w:rsid w:val="00CE766C"/>
    <w:rsid w:val="00CE7CB6"/>
    <w:rsid w:val="00CF09B2"/>
    <w:rsid w:val="00CF1354"/>
    <w:rsid w:val="00CF20E1"/>
    <w:rsid w:val="00CF274F"/>
    <w:rsid w:val="00CF3B1F"/>
    <w:rsid w:val="00CF3BE2"/>
    <w:rsid w:val="00CF3BE9"/>
    <w:rsid w:val="00CF3BF6"/>
    <w:rsid w:val="00CF3E0F"/>
    <w:rsid w:val="00CF625B"/>
    <w:rsid w:val="00CF649D"/>
    <w:rsid w:val="00CF687E"/>
    <w:rsid w:val="00CF69C9"/>
    <w:rsid w:val="00CF6BF8"/>
    <w:rsid w:val="00CF775E"/>
    <w:rsid w:val="00D00CFB"/>
    <w:rsid w:val="00D01400"/>
    <w:rsid w:val="00D02DBD"/>
    <w:rsid w:val="00D03302"/>
    <w:rsid w:val="00D0349B"/>
    <w:rsid w:val="00D034D0"/>
    <w:rsid w:val="00D0381D"/>
    <w:rsid w:val="00D03D26"/>
    <w:rsid w:val="00D03D6D"/>
    <w:rsid w:val="00D0539F"/>
    <w:rsid w:val="00D05DD0"/>
    <w:rsid w:val="00D06541"/>
    <w:rsid w:val="00D069A6"/>
    <w:rsid w:val="00D07AA1"/>
    <w:rsid w:val="00D10249"/>
    <w:rsid w:val="00D10805"/>
    <w:rsid w:val="00D115C3"/>
    <w:rsid w:val="00D11897"/>
    <w:rsid w:val="00D11C5C"/>
    <w:rsid w:val="00D1278D"/>
    <w:rsid w:val="00D13135"/>
    <w:rsid w:val="00D13E4E"/>
    <w:rsid w:val="00D1496B"/>
    <w:rsid w:val="00D15157"/>
    <w:rsid w:val="00D155BB"/>
    <w:rsid w:val="00D16904"/>
    <w:rsid w:val="00D16DB6"/>
    <w:rsid w:val="00D23431"/>
    <w:rsid w:val="00D239A7"/>
    <w:rsid w:val="00D23CF5"/>
    <w:rsid w:val="00D23D92"/>
    <w:rsid w:val="00D23F47"/>
    <w:rsid w:val="00D2576A"/>
    <w:rsid w:val="00D25A29"/>
    <w:rsid w:val="00D25F1F"/>
    <w:rsid w:val="00D3011B"/>
    <w:rsid w:val="00D303C0"/>
    <w:rsid w:val="00D31538"/>
    <w:rsid w:val="00D354E8"/>
    <w:rsid w:val="00D35622"/>
    <w:rsid w:val="00D36AD5"/>
    <w:rsid w:val="00D36E71"/>
    <w:rsid w:val="00D37182"/>
    <w:rsid w:val="00D379B8"/>
    <w:rsid w:val="00D37D87"/>
    <w:rsid w:val="00D4002D"/>
    <w:rsid w:val="00D4057B"/>
    <w:rsid w:val="00D40B33"/>
    <w:rsid w:val="00D41E9C"/>
    <w:rsid w:val="00D4318F"/>
    <w:rsid w:val="00D433F4"/>
    <w:rsid w:val="00D438BF"/>
    <w:rsid w:val="00D440F8"/>
    <w:rsid w:val="00D44CD0"/>
    <w:rsid w:val="00D45063"/>
    <w:rsid w:val="00D455F5"/>
    <w:rsid w:val="00D45A8B"/>
    <w:rsid w:val="00D464D2"/>
    <w:rsid w:val="00D46DA0"/>
    <w:rsid w:val="00D46E55"/>
    <w:rsid w:val="00D47297"/>
    <w:rsid w:val="00D47DE3"/>
    <w:rsid w:val="00D50AF3"/>
    <w:rsid w:val="00D5144B"/>
    <w:rsid w:val="00D52CAC"/>
    <w:rsid w:val="00D54185"/>
    <w:rsid w:val="00D54354"/>
    <w:rsid w:val="00D546FF"/>
    <w:rsid w:val="00D5565D"/>
    <w:rsid w:val="00D5573C"/>
    <w:rsid w:val="00D55AD5"/>
    <w:rsid w:val="00D563E3"/>
    <w:rsid w:val="00D5730D"/>
    <w:rsid w:val="00D576CA"/>
    <w:rsid w:val="00D57A93"/>
    <w:rsid w:val="00D6065F"/>
    <w:rsid w:val="00D61AF5"/>
    <w:rsid w:val="00D61B1B"/>
    <w:rsid w:val="00D6240A"/>
    <w:rsid w:val="00D635F9"/>
    <w:rsid w:val="00D63C4A"/>
    <w:rsid w:val="00D652B5"/>
    <w:rsid w:val="00D65DD1"/>
    <w:rsid w:val="00D66155"/>
    <w:rsid w:val="00D66692"/>
    <w:rsid w:val="00D6762C"/>
    <w:rsid w:val="00D701A1"/>
    <w:rsid w:val="00D705AA"/>
    <w:rsid w:val="00D708B0"/>
    <w:rsid w:val="00D72C21"/>
    <w:rsid w:val="00D72E6F"/>
    <w:rsid w:val="00D76BFC"/>
    <w:rsid w:val="00D77A67"/>
    <w:rsid w:val="00D77B1D"/>
    <w:rsid w:val="00D8021F"/>
    <w:rsid w:val="00D80383"/>
    <w:rsid w:val="00D80EE1"/>
    <w:rsid w:val="00D823C6"/>
    <w:rsid w:val="00D827AF"/>
    <w:rsid w:val="00D8327F"/>
    <w:rsid w:val="00D83464"/>
    <w:rsid w:val="00D83BEB"/>
    <w:rsid w:val="00D85E7A"/>
    <w:rsid w:val="00D86CA3"/>
    <w:rsid w:val="00D871CE"/>
    <w:rsid w:val="00D9196D"/>
    <w:rsid w:val="00D92982"/>
    <w:rsid w:val="00D943C2"/>
    <w:rsid w:val="00D944F9"/>
    <w:rsid w:val="00D97617"/>
    <w:rsid w:val="00DA0D1A"/>
    <w:rsid w:val="00DA0D93"/>
    <w:rsid w:val="00DA18DD"/>
    <w:rsid w:val="00DA305E"/>
    <w:rsid w:val="00DA492B"/>
    <w:rsid w:val="00DA5417"/>
    <w:rsid w:val="00DA56E8"/>
    <w:rsid w:val="00DA6584"/>
    <w:rsid w:val="00DA76F0"/>
    <w:rsid w:val="00DB0A9F"/>
    <w:rsid w:val="00DB2156"/>
    <w:rsid w:val="00DB35CF"/>
    <w:rsid w:val="00DB377D"/>
    <w:rsid w:val="00DB4CA9"/>
    <w:rsid w:val="00DB5992"/>
    <w:rsid w:val="00DB5C90"/>
    <w:rsid w:val="00DC0698"/>
    <w:rsid w:val="00DC1604"/>
    <w:rsid w:val="00DC18A1"/>
    <w:rsid w:val="00DC19FE"/>
    <w:rsid w:val="00DC2D36"/>
    <w:rsid w:val="00DC3455"/>
    <w:rsid w:val="00DC53EF"/>
    <w:rsid w:val="00DC6F19"/>
    <w:rsid w:val="00DC71C5"/>
    <w:rsid w:val="00DC764C"/>
    <w:rsid w:val="00DD54AA"/>
    <w:rsid w:val="00DD5970"/>
    <w:rsid w:val="00DD663B"/>
    <w:rsid w:val="00DD79BE"/>
    <w:rsid w:val="00DE0A12"/>
    <w:rsid w:val="00DE0EC5"/>
    <w:rsid w:val="00DE1B12"/>
    <w:rsid w:val="00DE26FB"/>
    <w:rsid w:val="00DE41CA"/>
    <w:rsid w:val="00DE4547"/>
    <w:rsid w:val="00DE51E6"/>
    <w:rsid w:val="00DE5608"/>
    <w:rsid w:val="00DE58D0"/>
    <w:rsid w:val="00DE654F"/>
    <w:rsid w:val="00DE668B"/>
    <w:rsid w:val="00DE6E5E"/>
    <w:rsid w:val="00DE702C"/>
    <w:rsid w:val="00DE7185"/>
    <w:rsid w:val="00DE7C2E"/>
    <w:rsid w:val="00DF0B6E"/>
    <w:rsid w:val="00DF0CC9"/>
    <w:rsid w:val="00DF0F16"/>
    <w:rsid w:val="00DF135F"/>
    <w:rsid w:val="00DF15E0"/>
    <w:rsid w:val="00DF167A"/>
    <w:rsid w:val="00DF1700"/>
    <w:rsid w:val="00DF36A0"/>
    <w:rsid w:val="00DF37A0"/>
    <w:rsid w:val="00DF3AD0"/>
    <w:rsid w:val="00DF45B6"/>
    <w:rsid w:val="00DF6CBB"/>
    <w:rsid w:val="00DF7591"/>
    <w:rsid w:val="00E04E53"/>
    <w:rsid w:val="00E10090"/>
    <w:rsid w:val="00E110E7"/>
    <w:rsid w:val="00E11567"/>
    <w:rsid w:val="00E11B20"/>
    <w:rsid w:val="00E1251A"/>
    <w:rsid w:val="00E13690"/>
    <w:rsid w:val="00E174A2"/>
    <w:rsid w:val="00E17576"/>
    <w:rsid w:val="00E17FA2"/>
    <w:rsid w:val="00E200C2"/>
    <w:rsid w:val="00E20776"/>
    <w:rsid w:val="00E207D1"/>
    <w:rsid w:val="00E21308"/>
    <w:rsid w:val="00E21CE9"/>
    <w:rsid w:val="00E221C4"/>
    <w:rsid w:val="00E22330"/>
    <w:rsid w:val="00E23DD3"/>
    <w:rsid w:val="00E24189"/>
    <w:rsid w:val="00E24B90"/>
    <w:rsid w:val="00E27B92"/>
    <w:rsid w:val="00E30B5A"/>
    <w:rsid w:val="00E3123D"/>
    <w:rsid w:val="00E31461"/>
    <w:rsid w:val="00E319D8"/>
    <w:rsid w:val="00E31D43"/>
    <w:rsid w:val="00E32247"/>
    <w:rsid w:val="00E32608"/>
    <w:rsid w:val="00E33396"/>
    <w:rsid w:val="00E337C0"/>
    <w:rsid w:val="00E337C7"/>
    <w:rsid w:val="00E3405F"/>
    <w:rsid w:val="00E34188"/>
    <w:rsid w:val="00E34452"/>
    <w:rsid w:val="00E34B6E"/>
    <w:rsid w:val="00E35559"/>
    <w:rsid w:val="00E3723A"/>
    <w:rsid w:val="00E37860"/>
    <w:rsid w:val="00E37D03"/>
    <w:rsid w:val="00E41E7C"/>
    <w:rsid w:val="00E446F1"/>
    <w:rsid w:val="00E46886"/>
    <w:rsid w:val="00E47AEF"/>
    <w:rsid w:val="00E509DF"/>
    <w:rsid w:val="00E51509"/>
    <w:rsid w:val="00E52D5B"/>
    <w:rsid w:val="00E53B75"/>
    <w:rsid w:val="00E53B9D"/>
    <w:rsid w:val="00E54E3B"/>
    <w:rsid w:val="00E57565"/>
    <w:rsid w:val="00E5778B"/>
    <w:rsid w:val="00E63443"/>
    <w:rsid w:val="00E63838"/>
    <w:rsid w:val="00E64434"/>
    <w:rsid w:val="00E65601"/>
    <w:rsid w:val="00E67B6D"/>
    <w:rsid w:val="00E67C51"/>
    <w:rsid w:val="00E70FF6"/>
    <w:rsid w:val="00E714A5"/>
    <w:rsid w:val="00E72881"/>
    <w:rsid w:val="00E72EFC"/>
    <w:rsid w:val="00E75130"/>
    <w:rsid w:val="00E754C0"/>
    <w:rsid w:val="00E758EC"/>
    <w:rsid w:val="00E75AC3"/>
    <w:rsid w:val="00E76992"/>
    <w:rsid w:val="00E77EAD"/>
    <w:rsid w:val="00E77F84"/>
    <w:rsid w:val="00E80312"/>
    <w:rsid w:val="00E8042F"/>
    <w:rsid w:val="00E81868"/>
    <w:rsid w:val="00E81951"/>
    <w:rsid w:val="00E81C36"/>
    <w:rsid w:val="00E82296"/>
    <w:rsid w:val="00E8234C"/>
    <w:rsid w:val="00E83AA9"/>
    <w:rsid w:val="00E83BA4"/>
    <w:rsid w:val="00E85928"/>
    <w:rsid w:val="00E85F9E"/>
    <w:rsid w:val="00E87822"/>
    <w:rsid w:val="00E87A50"/>
    <w:rsid w:val="00E902AD"/>
    <w:rsid w:val="00E90395"/>
    <w:rsid w:val="00E90E49"/>
    <w:rsid w:val="00E917F9"/>
    <w:rsid w:val="00E9189F"/>
    <w:rsid w:val="00E9291C"/>
    <w:rsid w:val="00E93FFE"/>
    <w:rsid w:val="00E94953"/>
    <w:rsid w:val="00E94E4D"/>
    <w:rsid w:val="00E94F8A"/>
    <w:rsid w:val="00E967A9"/>
    <w:rsid w:val="00EA08B1"/>
    <w:rsid w:val="00EA17F3"/>
    <w:rsid w:val="00EA266F"/>
    <w:rsid w:val="00EA41C0"/>
    <w:rsid w:val="00EA474A"/>
    <w:rsid w:val="00EA5C2F"/>
    <w:rsid w:val="00EA7A41"/>
    <w:rsid w:val="00EB077B"/>
    <w:rsid w:val="00EB1953"/>
    <w:rsid w:val="00EB2297"/>
    <w:rsid w:val="00EB2AD7"/>
    <w:rsid w:val="00EB3514"/>
    <w:rsid w:val="00EB4EA2"/>
    <w:rsid w:val="00EB54F2"/>
    <w:rsid w:val="00EB67DC"/>
    <w:rsid w:val="00EB68C4"/>
    <w:rsid w:val="00EB6C77"/>
    <w:rsid w:val="00EC243E"/>
    <w:rsid w:val="00EC24D5"/>
    <w:rsid w:val="00EC27C6"/>
    <w:rsid w:val="00EC2CAF"/>
    <w:rsid w:val="00EC2F0C"/>
    <w:rsid w:val="00EC37D4"/>
    <w:rsid w:val="00EC4207"/>
    <w:rsid w:val="00EC5653"/>
    <w:rsid w:val="00EC5842"/>
    <w:rsid w:val="00EC5B38"/>
    <w:rsid w:val="00EC648F"/>
    <w:rsid w:val="00EC71CE"/>
    <w:rsid w:val="00EC73E5"/>
    <w:rsid w:val="00ED0434"/>
    <w:rsid w:val="00ED0A64"/>
    <w:rsid w:val="00ED0E5D"/>
    <w:rsid w:val="00ED1006"/>
    <w:rsid w:val="00ED2346"/>
    <w:rsid w:val="00ED3176"/>
    <w:rsid w:val="00ED47EB"/>
    <w:rsid w:val="00ED4841"/>
    <w:rsid w:val="00ED5EB8"/>
    <w:rsid w:val="00ED6A12"/>
    <w:rsid w:val="00ED734B"/>
    <w:rsid w:val="00EE04E4"/>
    <w:rsid w:val="00EE0F33"/>
    <w:rsid w:val="00EE217A"/>
    <w:rsid w:val="00EE2CBB"/>
    <w:rsid w:val="00EE44A6"/>
    <w:rsid w:val="00EE4755"/>
    <w:rsid w:val="00EE52BF"/>
    <w:rsid w:val="00EE5E05"/>
    <w:rsid w:val="00EE6751"/>
    <w:rsid w:val="00EF0A53"/>
    <w:rsid w:val="00EF18FE"/>
    <w:rsid w:val="00EF1AC0"/>
    <w:rsid w:val="00EF295A"/>
    <w:rsid w:val="00EF5787"/>
    <w:rsid w:val="00EF60D0"/>
    <w:rsid w:val="00EF7D27"/>
    <w:rsid w:val="00F003CA"/>
    <w:rsid w:val="00F01912"/>
    <w:rsid w:val="00F022A0"/>
    <w:rsid w:val="00F024E6"/>
    <w:rsid w:val="00F02562"/>
    <w:rsid w:val="00F03F35"/>
    <w:rsid w:val="00F040CA"/>
    <w:rsid w:val="00F04D31"/>
    <w:rsid w:val="00F0528D"/>
    <w:rsid w:val="00F05694"/>
    <w:rsid w:val="00F06C67"/>
    <w:rsid w:val="00F06DFD"/>
    <w:rsid w:val="00F06F1E"/>
    <w:rsid w:val="00F071D1"/>
    <w:rsid w:val="00F07533"/>
    <w:rsid w:val="00F0781B"/>
    <w:rsid w:val="00F07DAD"/>
    <w:rsid w:val="00F10397"/>
    <w:rsid w:val="00F104EC"/>
    <w:rsid w:val="00F1059E"/>
    <w:rsid w:val="00F10629"/>
    <w:rsid w:val="00F106FB"/>
    <w:rsid w:val="00F1187B"/>
    <w:rsid w:val="00F12F39"/>
    <w:rsid w:val="00F13A14"/>
    <w:rsid w:val="00F14273"/>
    <w:rsid w:val="00F143B9"/>
    <w:rsid w:val="00F15FA5"/>
    <w:rsid w:val="00F16235"/>
    <w:rsid w:val="00F20513"/>
    <w:rsid w:val="00F20848"/>
    <w:rsid w:val="00F209B7"/>
    <w:rsid w:val="00F21574"/>
    <w:rsid w:val="00F2282D"/>
    <w:rsid w:val="00F2376F"/>
    <w:rsid w:val="00F23D4A"/>
    <w:rsid w:val="00F243D8"/>
    <w:rsid w:val="00F30267"/>
    <w:rsid w:val="00F30828"/>
    <w:rsid w:val="00F30A11"/>
    <w:rsid w:val="00F313D6"/>
    <w:rsid w:val="00F3194F"/>
    <w:rsid w:val="00F31AAE"/>
    <w:rsid w:val="00F31ADB"/>
    <w:rsid w:val="00F31BEB"/>
    <w:rsid w:val="00F31D32"/>
    <w:rsid w:val="00F320CC"/>
    <w:rsid w:val="00F32179"/>
    <w:rsid w:val="00F329F6"/>
    <w:rsid w:val="00F331B6"/>
    <w:rsid w:val="00F345D2"/>
    <w:rsid w:val="00F3597D"/>
    <w:rsid w:val="00F378BA"/>
    <w:rsid w:val="00F40B09"/>
    <w:rsid w:val="00F40F0C"/>
    <w:rsid w:val="00F411DC"/>
    <w:rsid w:val="00F41B87"/>
    <w:rsid w:val="00F431FE"/>
    <w:rsid w:val="00F44769"/>
    <w:rsid w:val="00F451D6"/>
    <w:rsid w:val="00F45EEC"/>
    <w:rsid w:val="00F46292"/>
    <w:rsid w:val="00F4721F"/>
    <w:rsid w:val="00F47307"/>
    <w:rsid w:val="00F47505"/>
    <w:rsid w:val="00F4766C"/>
    <w:rsid w:val="00F47723"/>
    <w:rsid w:val="00F4775F"/>
    <w:rsid w:val="00F5060E"/>
    <w:rsid w:val="00F507D1"/>
    <w:rsid w:val="00F5168C"/>
    <w:rsid w:val="00F519CE"/>
    <w:rsid w:val="00F51ADA"/>
    <w:rsid w:val="00F52661"/>
    <w:rsid w:val="00F54101"/>
    <w:rsid w:val="00F544ED"/>
    <w:rsid w:val="00F54792"/>
    <w:rsid w:val="00F54C6E"/>
    <w:rsid w:val="00F55874"/>
    <w:rsid w:val="00F55882"/>
    <w:rsid w:val="00F56026"/>
    <w:rsid w:val="00F560A1"/>
    <w:rsid w:val="00F56FCE"/>
    <w:rsid w:val="00F5725F"/>
    <w:rsid w:val="00F60203"/>
    <w:rsid w:val="00F607C5"/>
    <w:rsid w:val="00F60DEA"/>
    <w:rsid w:val="00F61417"/>
    <w:rsid w:val="00F6302A"/>
    <w:rsid w:val="00F637EF"/>
    <w:rsid w:val="00F63950"/>
    <w:rsid w:val="00F642DD"/>
    <w:rsid w:val="00F64311"/>
    <w:rsid w:val="00F64835"/>
    <w:rsid w:val="00F64C2B"/>
    <w:rsid w:val="00F651BE"/>
    <w:rsid w:val="00F6587D"/>
    <w:rsid w:val="00F67748"/>
    <w:rsid w:val="00F67F53"/>
    <w:rsid w:val="00F703BE"/>
    <w:rsid w:val="00F703D9"/>
    <w:rsid w:val="00F71118"/>
    <w:rsid w:val="00F717D1"/>
    <w:rsid w:val="00F71F69"/>
    <w:rsid w:val="00F72937"/>
    <w:rsid w:val="00F72B72"/>
    <w:rsid w:val="00F7303D"/>
    <w:rsid w:val="00F73276"/>
    <w:rsid w:val="00F73888"/>
    <w:rsid w:val="00F73E35"/>
    <w:rsid w:val="00F749A3"/>
    <w:rsid w:val="00F74BB9"/>
    <w:rsid w:val="00F75343"/>
    <w:rsid w:val="00F75582"/>
    <w:rsid w:val="00F759F0"/>
    <w:rsid w:val="00F763DA"/>
    <w:rsid w:val="00F768BD"/>
    <w:rsid w:val="00F76EFA"/>
    <w:rsid w:val="00F77E63"/>
    <w:rsid w:val="00F804BE"/>
    <w:rsid w:val="00F80951"/>
    <w:rsid w:val="00F817CE"/>
    <w:rsid w:val="00F8456C"/>
    <w:rsid w:val="00F84E33"/>
    <w:rsid w:val="00F859D8"/>
    <w:rsid w:val="00F868E4"/>
    <w:rsid w:val="00F868F5"/>
    <w:rsid w:val="00F869CE"/>
    <w:rsid w:val="00F8744A"/>
    <w:rsid w:val="00F9056A"/>
    <w:rsid w:val="00F90ABC"/>
    <w:rsid w:val="00F90F8D"/>
    <w:rsid w:val="00F91963"/>
    <w:rsid w:val="00F91E21"/>
    <w:rsid w:val="00F923C4"/>
    <w:rsid w:val="00F92782"/>
    <w:rsid w:val="00F931A2"/>
    <w:rsid w:val="00F93AA9"/>
    <w:rsid w:val="00F94AE6"/>
    <w:rsid w:val="00F956D6"/>
    <w:rsid w:val="00F95C94"/>
    <w:rsid w:val="00F9622D"/>
    <w:rsid w:val="00F96985"/>
    <w:rsid w:val="00F9722D"/>
    <w:rsid w:val="00F97838"/>
    <w:rsid w:val="00FA0521"/>
    <w:rsid w:val="00FA17D8"/>
    <w:rsid w:val="00FA2667"/>
    <w:rsid w:val="00FA286B"/>
    <w:rsid w:val="00FA2BB3"/>
    <w:rsid w:val="00FA365C"/>
    <w:rsid w:val="00FA3955"/>
    <w:rsid w:val="00FA5108"/>
    <w:rsid w:val="00FA5B2B"/>
    <w:rsid w:val="00FA644A"/>
    <w:rsid w:val="00FB1314"/>
    <w:rsid w:val="00FB1CFC"/>
    <w:rsid w:val="00FB2163"/>
    <w:rsid w:val="00FB2405"/>
    <w:rsid w:val="00FB4449"/>
    <w:rsid w:val="00FB4C80"/>
    <w:rsid w:val="00FB5ADE"/>
    <w:rsid w:val="00FB6A6A"/>
    <w:rsid w:val="00FB6D0D"/>
    <w:rsid w:val="00FC14C5"/>
    <w:rsid w:val="00FC15E2"/>
    <w:rsid w:val="00FC2C91"/>
    <w:rsid w:val="00FC38E3"/>
    <w:rsid w:val="00FC542E"/>
    <w:rsid w:val="00FC57AE"/>
    <w:rsid w:val="00FC5A96"/>
    <w:rsid w:val="00FC7429"/>
    <w:rsid w:val="00FC79B8"/>
    <w:rsid w:val="00FD07F6"/>
    <w:rsid w:val="00FD0AA4"/>
    <w:rsid w:val="00FD0AEA"/>
    <w:rsid w:val="00FD0BBD"/>
    <w:rsid w:val="00FD1EC8"/>
    <w:rsid w:val="00FD2FA1"/>
    <w:rsid w:val="00FD327D"/>
    <w:rsid w:val="00FD47ED"/>
    <w:rsid w:val="00FD6C02"/>
    <w:rsid w:val="00FD74DB"/>
    <w:rsid w:val="00FD7660"/>
    <w:rsid w:val="00FE0187"/>
    <w:rsid w:val="00FE0655"/>
    <w:rsid w:val="00FE2365"/>
    <w:rsid w:val="00FE237B"/>
    <w:rsid w:val="00FE37D7"/>
    <w:rsid w:val="00FE4C7B"/>
    <w:rsid w:val="00FE5585"/>
    <w:rsid w:val="00FE55C3"/>
    <w:rsid w:val="00FE711B"/>
    <w:rsid w:val="00FE7300"/>
    <w:rsid w:val="00FE7336"/>
    <w:rsid w:val="00FE787C"/>
    <w:rsid w:val="00FF1B91"/>
    <w:rsid w:val="00FF2A11"/>
    <w:rsid w:val="00FF3A2D"/>
    <w:rsid w:val="00FF45A5"/>
    <w:rsid w:val="00FF4D17"/>
    <w:rsid w:val="00FF5400"/>
    <w:rsid w:val="00FF5C91"/>
    <w:rsid w:val="00FF62BB"/>
    <w:rsid w:val="00FF78C1"/>
    <w:rsid w:val="1186E017"/>
    <w:rsid w:val="16D6BE99"/>
    <w:rsid w:val="19FBC711"/>
    <w:rsid w:val="1D8CCB5F"/>
    <w:rsid w:val="34C7156C"/>
    <w:rsid w:val="35D30BB1"/>
    <w:rsid w:val="38C6EAC8"/>
    <w:rsid w:val="3B347A97"/>
    <w:rsid w:val="3F226A74"/>
    <w:rsid w:val="47828E8B"/>
    <w:rsid w:val="4E72BC37"/>
    <w:rsid w:val="53F098A8"/>
    <w:rsid w:val="62DBDD6E"/>
    <w:rsid w:val="6526E56F"/>
    <w:rsid w:val="6E1B3D0B"/>
    <w:rsid w:val="6FB77213"/>
    <w:rsid w:val="6FF2E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92287389-7D9B-4DE2-BE84-AACC708D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5DEE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uiPriority w:val="99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2282D"/>
    <w:pPr>
      <w:spacing w:after="12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F2282D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-Accent1">
    <w:name w:val="Grid Table 1 Light Accent 1"/>
    <w:basedOn w:val="TableNormal"/>
    <w:uiPriority w:val="46"/>
    <w:rsid w:val="00411AA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11AA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11AA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11AA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1">
    <w:name w:val="Grid Table 3 Accent 1"/>
    <w:basedOn w:val="TableNormal"/>
    <w:uiPriority w:val="48"/>
    <w:rsid w:val="00411AA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411AA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411AA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7Colorful-Accent5">
    <w:name w:val="Grid Table 7 Colorful Accent 5"/>
    <w:basedOn w:val="TableNormal"/>
    <w:uiPriority w:val="52"/>
    <w:rsid w:val="00411AA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">
    <w:name w:val="Grid Table 4"/>
    <w:basedOn w:val="TableNormal"/>
    <w:uiPriority w:val="49"/>
    <w:rsid w:val="00411AA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CChar">
    <w:name w:val="TAC Char"/>
    <w:link w:val="TAC"/>
    <w:uiPriority w:val="99"/>
    <w:qFormat/>
    <w:locked/>
    <w:rsid w:val="00FC14C5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7E69C0"/>
    <w:rPr>
      <w:color w:val="808080"/>
    </w:rPr>
  </w:style>
  <w:style w:type="paragraph" w:styleId="Revision">
    <w:name w:val="Revision"/>
    <w:hidden/>
    <w:uiPriority w:val="99"/>
    <w:semiHidden/>
    <w:rsid w:val="005E05EE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rsid w:val="00325E97"/>
    <w:rPr>
      <w:rFonts w:ascii="Times New Roman" w:hAnsi="Times New Roman" w:cs="Times New Roman"/>
      <w:sz w:val="24"/>
      <w:szCs w:val="24"/>
    </w:rPr>
  </w:style>
  <w:style w:type="character" w:customStyle="1" w:styleId="B1Zchn">
    <w:name w:val="B1 Zchn"/>
    <w:qFormat/>
    <w:rsid w:val="006D7DDC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D405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4057B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96E1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2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8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0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84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10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2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30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9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5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3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6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52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3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2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2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5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60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8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0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3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5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71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5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048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774">
          <w:marLeft w:val="547"/>
          <w:marRight w:val="29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0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4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050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498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2629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210">
          <w:marLeft w:val="547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2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6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3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8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0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1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55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4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9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62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7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3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1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08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8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4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46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90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8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9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1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5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4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8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5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7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0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8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8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2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6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schemas.microsoft.com/office/infopath/2007/PartnerControls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D22DFF-A32B-4E4E-8A4F-BA104E97DC19}"/>
</file>

<file path=customXml/itemProps4.xml><?xml version="1.0" encoding="utf-8"?>
<ds:datastoreItem xmlns:ds="http://schemas.openxmlformats.org/officeDocument/2006/customXml" ds:itemID="{69BC42BB-D0ED-4C37-AF59-AEE706D5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9203</TotalTime>
  <Pages>10</Pages>
  <Words>3710</Words>
  <Characters>19390</Characters>
  <Application>Microsoft Office Word</Application>
  <DocSecurity>0</DocSecurity>
  <Lines>161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23054</CharactersWithSpaces>
  <SharedDoc>false</SharedDoc>
  <HLinks>
    <vt:vector size="54" baseType="variant">
      <vt:variant>
        <vt:i4>1048626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_Toc102055424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_Toc102055423</vt:lpwstr>
      </vt:variant>
      <vt:variant>
        <vt:i4>1048626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_Toc102055422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_Toc102055421</vt:lpwstr>
      </vt:variant>
      <vt:variant>
        <vt:i4>1048626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_Toc102055420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_Toc102055419</vt:lpwstr>
      </vt:variant>
      <vt:variant>
        <vt:i4>1245234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_Toc102055418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_Toc102055417</vt:lpwstr>
      </vt:variant>
      <vt:variant>
        <vt:i4>1245234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_Toc102055416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1329</cp:revision>
  <cp:lastPrinted>2008-01-31T16:09:00Z</cp:lastPrinted>
  <dcterms:created xsi:type="dcterms:W3CDTF">2020-08-29T16:51:00Z</dcterms:created>
  <dcterms:modified xsi:type="dcterms:W3CDTF">2022-04-29T23:15:00Z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43c0b3bb-a131-4cae-8306-95c968a83f97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>5;##GFTE ER Radio Access Technologies|692a7af5-c1f7-4d68-b1ab-a7920dfecb78</vt:lpwstr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42715000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5NUHHDQN7SK2-1476151046-514272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https://ericsson.sharepoint.com/sites/star/_layouts/15/DocIdRedir.aspx?ID=5NUHHDQN7SK2-1476151046-514272, 5NUHHDQN7SK2-1476151046-514272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CategoryTaxHTField0">
    <vt:lpwstr>#Research|7f1f7aab-c784-40ec-8666-825d2ac7abef</vt:lpwstr>
  </property>
  <property fmtid="{D5CDD505-2E9C-101B-9397-08002B2CF9AE}" pid="25" name="EriCOLLOrganizationUnitTaxHTField0">
    <vt:lpwstr>#GFTE ER Radio Access Technologies|692a7af5-c1f7-4d68-b1ab-a7920dfecb78</vt:lpwstr>
  </property>
  <property fmtid="{D5CDD505-2E9C-101B-9397-08002B2CF9AE}" pid="26" name="_SourceUrl">
    <vt:lpwstr/>
  </property>
  <property fmtid="{D5CDD505-2E9C-101B-9397-08002B2CF9AE}" pid="27" name="_SharedFileIndex">
    <vt:lpwstr/>
  </property>
</Properties>
</file>